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0854" w14:textId="77777777" w:rsidR="00445422" w:rsidRPr="0085537A" w:rsidRDefault="00445422" w:rsidP="00445422">
      <w:pPr>
        <w:spacing w:line="360" w:lineRule="auto"/>
        <w:jc w:val="center"/>
        <w:rPr>
          <w:rFonts w:ascii="Arial" w:hAnsi="Arial" w:cs="Arial"/>
          <w:b/>
        </w:rPr>
      </w:pPr>
    </w:p>
    <w:p w14:paraId="4B4E58CE" w14:textId="77777777" w:rsidR="00445422" w:rsidRPr="0085537A" w:rsidRDefault="00445422" w:rsidP="00445422">
      <w:pPr>
        <w:spacing w:line="360" w:lineRule="auto"/>
        <w:jc w:val="center"/>
        <w:rPr>
          <w:rFonts w:ascii="Arial" w:hAnsi="Arial" w:cs="Arial"/>
          <w:b/>
        </w:rPr>
      </w:pPr>
    </w:p>
    <w:p w14:paraId="17B1ABF5" w14:textId="77777777" w:rsidR="00445422" w:rsidRPr="0085537A" w:rsidRDefault="00445422" w:rsidP="00445422">
      <w:pPr>
        <w:spacing w:line="360" w:lineRule="auto"/>
        <w:jc w:val="center"/>
        <w:rPr>
          <w:rFonts w:ascii="Arial" w:hAnsi="Arial" w:cs="Arial"/>
          <w:b/>
        </w:rPr>
      </w:pPr>
    </w:p>
    <w:p w14:paraId="161E96AB" w14:textId="77777777" w:rsidR="00445422" w:rsidRPr="0085537A" w:rsidRDefault="00445422" w:rsidP="00445422">
      <w:pPr>
        <w:spacing w:line="360" w:lineRule="auto"/>
        <w:jc w:val="center"/>
        <w:rPr>
          <w:rFonts w:ascii="Arial" w:hAnsi="Arial" w:cs="Arial"/>
          <w:noProof/>
          <w:lang w:eastAsia="en-GB"/>
        </w:rPr>
      </w:pPr>
    </w:p>
    <w:p w14:paraId="2E86EE98" w14:textId="77777777" w:rsidR="00445422" w:rsidRPr="0085537A" w:rsidRDefault="00445422" w:rsidP="00445422">
      <w:pPr>
        <w:spacing w:line="360" w:lineRule="auto"/>
        <w:jc w:val="center"/>
        <w:rPr>
          <w:rFonts w:ascii="Arial" w:hAnsi="Arial" w:cs="Arial"/>
          <w:b/>
        </w:rPr>
      </w:pPr>
    </w:p>
    <w:p w14:paraId="097C1A35" w14:textId="77777777" w:rsidR="00445422" w:rsidRPr="0085537A" w:rsidRDefault="007E42E5" w:rsidP="00445422">
      <w:pPr>
        <w:spacing w:line="360" w:lineRule="auto"/>
        <w:jc w:val="center"/>
        <w:rPr>
          <w:rFonts w:ascii="Arial" w:hAnsi="Arial" w:cs="Arial"/>
          <w:b/>
        </w:rPr>
      </w:pPr>
      <w:hyperlink r:id="rId7" w:tgtFrame="_blank" w:history="1">
        <w:r>
          <w:rPr>
            <w:rFonts w:ascii="Arial" w:hAnsi="Arial" w:cs="Arial"/>
            <w:noProof/>
            <w:color w:val="0000FF"/>
            <w:lang w:eastAsia="en-GB"/>
          </w:rPr>
          <w:pict w14:anchorId="692C2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result for Glen Housing Association" href="http://www.google.co.uk/url?sa=i&amp;rct=j&amp;q=&amp;esrc=s&amp;source=images&amp;cd=&amp;ved=2ahUKEwiQqe-xhv3jAhUE1hoKHUdGDRkQjRx6BAgBEAQ&amp;url=http://www.glenhousing.co.uk/&amp;psig=AOvVaw3XF1qOHAwCwM0phmClV_eL&amp;ust=1565689588025796" target="&quot;_blank&quot;" style="width:294.75pt;height:81.75pt;visibility:visible" o:button="t">
              <v:fill o:detectmouseclick="t"/>
              <v:imagedata r:id="rId8" o:title="Image result for Glen Housing Association"/>
            </v:shape>
          </w:pict>
        </w:r>
      </w:hyperlink>
    </w:p>
    <w:p w14:paraId="790626B0" w14:textId="77777777" w:rsidR="00445422" w:rsidRDefault="00445422" w:rsidP="00445422">
      <w:pPr>
        <w:spacing w:line="360" w:lineRule="auto"/>
        <w:jc w:val="center"/>
        <w:rPr>
          <w:rFonts w:ascii="Arial" w:hAnsi="Arial" w:cs="Arial"/>
          <w:b/>
          <w:sz w:val="28"/>
          <w:szCs w:val="28"/>
        </w:rPr>
      </w:pPr>
    </w:p>
    <w:p w14:paraId="7C071A0E" w14:textId="77777777" w:rsidR="00445422" w:rsidRPr="00635AB0" w:rsidRDefault="00445422" w:rsidP="004454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sz w:val="28"/>
          <w:szCs w:val="28"/>
          <w:lang w:val="en-US"/>
        </w:rPr>
      </w:pPr>
      <w:r w:rsidRPr="00635AB0">
        <w:rPr>
          <w:rFonts w:ascii="Arial" w:hAnsi="Arial" w:cs="Arial"/>
          <w:b/>
          <w:bCs/>
          <w:color w:val="000000"/>
          <w:sz w:val="28"/>
          <w:szCs w:val="28"/>
          <w:lang w:val="en-US"/>
        </w:rPr>
        <w:t xml:space="preserve">TRANSFER POLICY </w:t>
      </w:r>
    </w:p>
    <w:p w14:paraId="377F8F7C" w14:textId="77777777" w:rsidR="00445422" w:rsidRDefault="00445422" w:rsidP="00445422">
      <w:pPr>
        <w:spacing w:line="360" w:lineRule="auto"/>
        <w:jc w:val="center"/>
        <w:rPr>
          <w:rFonts w:ascii="Arial" w:hAnsi="Arial" w:cs="Arial"/>
          <w:b/>
          <w:sz w:val="28"/>
          <w:szCs w:val="28"/>
        </w:rPr>
      </w:pPr>
    </w:p>
    <w:p w14:paraId="33B06063" w14:textId="77777777" w:rsidR="00445422" w:rsidRDefault="00445422" w:rsidP="00445422">
      <w:pPr>
        <w:spacing w:line="360" w:lineRule="auto"/>
        <w:jc w:val="center"/>
        <w:rPr>
          <w:rFonts w:ascii="Arial" w:hAnsi="Arial" w:cs="Arial"/>
          <w:b/>
          <w:sz w:val="28"/>
          <w:szCs w:val="28"/>
        </w:rPr>
      </w:pPr>
      <w:r>
        <w:rPr>
          <w:rFonts w:ascii="Arial" w:hAnsi="Arial" w:cs="Arial"/>
          <w:b/>
          <w:sz w:val="28"/>
          <w:szCs w:val="28"/>
        </w:rPr>
        <w:t>POLICY NO.  19</w:t>
      </w:r>
    </w:p>
    <w:p w14:paraId="106E95BA" w14:textId="77777777" w:rsidR="00445422" w:rsidRDefault="00445422" w:rsidP="00445422">
      <w:pPr>
        <w:spacing w:line="360" w:lineRule="auto"/>
        <w:jc w:val="center"/>
        <w:rPr>
          <w:rFonts w:ascii="Arial" w:hAnsi="Arial" w:cs="Arial"/>
          <w:b/>
        </w:rPr>
      </w:pPr>
    </w:p>
    <w:p w14:paraId="7D72B94A" w14:textId="77777777" w:rsidR="00445422" w:rsidRDefault="00445422" w:rsidP="00445422">
      <w:pPr>
        <w:spacing w:line="360" w:lineRule="auto"/>
        <w:jc w:val="center"/>
        <w:rPr>
          <w:rFonts w:ascii="Arial" w:hAnsi="Arial" w:cs="Arial"/>
          <w:b/>
        </w:rPr>
      </w:pPr>
    </w:p>
    <w:p w14:paraId="353B38FB" w14:textId="77777777" w:rsidR="00445422" w:rsidRPr="00CC3947" w:rsidRDefault="00445422" w:rsidP="00445422">
      <w:pPr>
        <w:spacing w:line="360" w:lineRule="auto"/>
        <w:jc w:val="center"/>
        <w:rPr>
          <w:rFonts w:ascii="Arial" w:hAnsi="Arial" w:cs="Arial"/>
          <w:b/>
        </w:rPr>
      </w:pP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67"/>
      </w:tblGrid>
      <w:tr w:rsidR="00445422" w:rsidRPr="00CC3947" w14:paraId="28E50453" w14:textId="77777777" w:rsidTr="00F342B7">
        <w:tc>
          <w:tcPr>
            <w:tcW w:w="5949" w:type="dxa"/>
            <w:shd w:val="clear" w:color="auto" w:fill="auto"/>
            <w:tcMar>
              <w:top w:w="108" w:type="dxa"/>
              <w:bottom w:w="108" w:type="dxa"/>
            </w:tcMar>
          </w:tcPr>
          <w:p w14:paraId="3C05BAA5" w14:textId="77777777" w:rsidR="00445422" w:rsidRPr="00BE72BA" w:rsidRDefault="00445422" w:rsidP="00F342B7">
            <w:pPr>
              <w:rPr>
                <w:rFonts w:ascii="Arial" w:hAnsi="Arial" w:cs="Arial"/>
                <w:b/>
                <w:lang w:val="en-US"/>
              </w:rPr>
            </w:pPr>
            <w:r w:rsidRPr="00BE72BA">
              <w:rPr>
                <w:rFonts w:ascii="Arial" w:hAnsi="Arial" w:cs="Arial"/>
                <w:b/>
                <w:lang w:val="en-US"/>
              </w:rPr>
              <w:t xml:space="preserve">Date of </w:t>
            </w:r>
            <w:r>
              <w:rPr>
                <w:rFonts w:ascii="Arial" w:hAnsi="Arial" w:cs="Arial"/>
                <w:b/>
                <w:lang w:val="en-US"/>
              </w:rPr>
              <w:t>Review</w:t>
            </w:r>
          </w:p>
        </w:tc>
        <w:tc>
          <w:tcPr>
            <w:tcW w:w="3067" w:type="dxa"/>
            <w:shd w:val="clear" w:color="auto" w:fill="auto"/>
            <w:tcMar>
              <w:top w:w="108" w:type="dxa"/>
              <w:bottom w:w="108" w:type="dxa"/>
            </w:tcMar>
          </w:tcPr>
          <w:p w14:paraId="42D60E07" w14:textId="77777777" w:rsidR="00445422" w:rsidRPr="00CC3947" w:rsidRDefault="00D6445F" w:rsidP="00F342B7">
            <w:pPr>
              <w:rPr>
                <w:rFonts w:ascii="Arial" w:hAnsi="Arial" w:cs="Arial"/>
                <w:lang w:val="en-US"/>
              </w:rPr>
            </w:pPr>
            <w:r>
              <w:rPr>
                <w:rFonts w:ascii="Arial" w:hAnsi="Arial" w:cs="Arial"/>
                <w:lang w:val="en-US"/>
              </w:rPr>
              <w:t>October</w:t>
            </w:r>
            <w:r w:rsidR="00445422">
              <w:rPr>
                <w:rFonts w:ascii="Arial" w:hAnsi="Arial" w:cs="Arial"/>
                <w:lang w:val="en-US"/>
              </w:rPr>
              <w:t xml:space="preserve"> 2020</w:t>
            </w:r>
          </w:p>
        </w:tc>
      </w:tr>
      <w:tr w:rsidR="00445422" w:rsidRPr="00CC3947" w14:paraId="0231EF16" w14:textId="77777777" w:rsidTr="00F342B7">
        <w:trPr>
          <w:trHeight w:val="381"/>
        </w:trPr>
        <w:tc>
          <w:tcPr>
            <w:tcW w:w="5949" w:type="dxa"/>
            <w:shd w:val="clear" w:color="auto" w:fill="auto"/>
            <w:tcMar>
              <w:top w:w="108" w:type="dxa"/>
              <w:bottom w:w="108" w:type="dxa"/>
            </w:tcMar>
          </w:tcPr>
          <w:p w14:paraId="74E3BF90" w14:textId="77777777" w:rsidR="00445422" w:rsidRPr="00BE72BA" w:rsidRDefault="00445422" w:rsidP="00F342B7">
            <w:pPr>
              <w:rPr>
                <w:rFonts w:ascii="Arial" w:hAnsi="Arial" w:cs="Arial"/>
                <w:b/>
                <w:lang w:val="en-US"/>
              </w:rPr>
            </w:pPr>
            <w:r w:rsidRPr="00BE72BA">
              <w:rPr>
                <w:rFonts w:ascii="Arial" w:hAnsi="Arial" w:cs="Arial"/>
                <w:b/>
                <w:lang w:val="en-US"/>
              </w:rPr>
              <w:t>Date of</w:t>
            </w:r>
            <w:r>
              <w:rPr>
                <w:rFonts w:ascii="Arial" w:hAnsi="Arial" w:cs="Arial"/>
                <w:b/>
                <w:lang w:val="en-US"/>
              </w:rPr>
              <w:t xml:space="preserve"> N</w:t>
            </w:r>
            <w:r w:rsidRPr="00BE72BA">
              <w:rPr>
                <w:rFonts w:ascii="Arial" w:hAnsi="Arial" w:cs="Arial"/>
                <w:b/>
                <w:lang w:val="en-US"/>
              </w:rPr>
              <w:t>ext Review</w:t>
            </w:r>
          </w:p>
        </w:tc>
        <w:tc>
          <w:tcPr>
            <w:tcW w:w="3067" w:type="dxa"/>
            <w:shd w:val="clear" w:color="auto" w:fill="auto"/>
            <w:tcMar>
              <w:top w:w="108" w:type="dxa"/>
              <w:bottom w:w="108" w:type="dxa"/>
            </w:tcMar>
          </w:tcPr>
          <w:p w14:paraId="6038E83A" w14:textId="77777777" w:rsidR="00445422" w:rsidRPr="00CC3947" w:rsidRDefault="00D6445F" w:rsidP="00F342B7">
            <w:pPr>
              <w:rPr>
                <w:rFonts w:ascii="Arial" w:hAnsi="Arial" w:cs="Arial"/>
                <w:lang w:val="en-US"/>
              </w:rPr>
            </w:pPr>
            <w:r>
              <w:rPr>
                <w:rFonts w:ascii="Arial" w:hAnsi="Arial" w:cs="Arial"/>
                <w:lang w:val="en-US"/>
              </w:rPr>
              <w:t xml:space="preserve">October 2025 </w:t>
            </w:r>
          </w:p>
        </w:tc>
      </w:tr>
      <w:tr w:rsidR="00445422" w:rsidRPr="00CC3947" w14:paraId="58195953" w14:textId="77777777" w:rsidTr="00F342B7">
        <w:trPr>
          <w:trHeight w:val="381"/>
        </w:trPr>
        <w:tc>
          <w:tcPr>
            <w:tcW w:w="5949" w:type="dxa"/>
            <w:shd w:val="clear" w:color="auto" w:fill="auto"/>
            <w:tcMar>
              <w:top w:w="108" w:type="dxa"/>
              <w:bottom w:w="108" w:type="dxa"/>
            </w:tcMar>
          </w:tcPr>
          <w:p w14:paraId="50ADD5B0" w14:textId="77777777" w:rsidR="00445422" w:rsidRPr="00BE72BA" w:rsidRDefault="00445422" w:rsidP="00F342B7">
            <w:pPr>
              <w:rPr>
                <w:rFonts w:ascii="Arial" w:hAnsi="Arial" w:cs="Arial"/>
                <w:b/>
                <w:lang w:val="en-US"/>
              </w:rPr>
            </w:pPr>
            <w:r w:rsidRPr="00BE72BA">
              <w:rPr>
                <w:rFonts w:ascii="Arial" w:hAnsi="Arial" w:cs="Arial"/>
                <w:b/>
                <w:lang w:val="en-US"/>
              </w:rPr>
              <w:t xml:space="preserve">Regulatory Standards of Governance and Financial Management </w:t>
            </w:r>
          </w:p>
        </w:tc>
        <w:tc>
          <w:tcPr>
            <w:tcW w:w="3067" w:type="dxa"/>
            <w:shd w:val="clear" w:color="auto" w:fill="auto"/>
            <w:tcMar>
              <w:top w:w="108" w:type="dxa"/>
              <w:bottom w:w="108" w:type="dxa"/>
            </w:tcMar>
          </w:tcPr>
          <w:p w14:paraId="37EBB1B5" w14:textId="77777777" w:rsidR="00445422" w:rsidRDefault="00445422" w:rsidP="00F342B7">
            <w:pPr>
              <w:rPr>
                <w:rFonts w:ascii="Arial" w:hAnsi="Arial" w:cs="Arial"/>
                <w:lang w:val="en-US"/>
              </w:rPr>
            </w:pPr>
            <w:proofErr w:type="gramStart"/>
            <w:r>
              <w:rPr>
                <w:rFonts w:ascii="Arial" w:hAnsi="Arial" w:cs="Arial"/>
                <w:lang w:val="en-US"/>
              </w:rPr>
              <w:t>RS :</w:t>
            </w:r>
            <w:proofErr w:type="gramEnd"/>
            <w:r>
              <w:rPr>
                <w:rFonts w:ascii="Arial" w:hAnsi="Arial" w:cs="Arial"/>
                <w:lang w:val="en-US"/>
              </w:rPr>
              <w:t xml:space="preserve">  </w:t>
            </w:r>
            <w:r w:rsidR="00A263D9">
              <w:rPr>
                <w:rFonts w:ascii="Arial" w:hAnsi="Arial" w:cs="Arial"/>
                <w:lang w:val="en-US"/>
              </w:rPr>
              <w:t>1</w:t>
            </w:r>
          </w:p>
          <w:p w14:paraId="680D4564" w14:textId="77777777" w:rsidR="00A263D9" w:rsidRDefault="00A263D9" w:rsidP="00F342B7">
            <w:pPr>
              <w:rPr>
                <w:rFonts w:ascii="Arial" w:hAnsi="Arial" w:cs="Arial"/>
                <w:lang w:val="en-US"/>
              </w:rPr>
            </w:pPr>
            <w:r>
              <w:rPr>
                <w:rFonts w:ascii="Arial" w:hAnsi="Arial" w:cs="Arial"/>
                <w:lang w:val="en-US"/>
              </w:rPr>
              <w:t>The governing body leads and directs the RSL to achieve good outcomes for its tenants and other service users.</w:t>
            </w:r>
          </w:p>
          <w:p w14:paraId="602C08F5" w14:textId="77777777" w:rsidR="005C0CB1" w:rsidRDefault="005C0CB1" w:rsidP="00F342B7">
            <w:pPr>
              <w:rPr>
                <w:rFonts w:ascii="Arial" w:hAnsi="Arial" w:cs="Arial"/>
                <w:lang w:val="en-US"/>
              </w:rPr>
            </w:pPr>
          </w:p>
          <w:p w14:paraId="146093F8" w14:textId="77777777" w:rsidR="00445422" w:rsidRPr="00CC3947" w:rsidRDefault="00445422" w:rsidP="00F342B7">
            <w:pPr>
              <w:rPr>
                <w:rFonts w:ascii="Arial" w:hAnsi="Arial" w:cs="Arial"/>
                <w:lang w:val="en-US"/>
              </w:rPr>
            </w:pPr>
            <w:r>
              <w:rPr>
                <w:rFonts w:ascii="Arial" w:hAnsi="Arial" w:cs="Arial"/>
                <w:lang w:val="en-US"/>
              </w:rPr>
              <w:t xml:space="preserve">Guidance: </w:t>
            </w:r>
            <w:r w:rsidR="00A263D9">
              <w:rPr>
                <w:rFonts w:ascii="Arial" w:hAnsi="Arial" w:cs="Arial"/>
                <w:lang w:val="en-US"/>
              </w:rPr>
              <w:t>1.3</w:t>
            </w:r>
          </w:p>
        </w:tc>
      </w:tr>
    </w:tbl>
    <w:p w14:paraId="5F84A2E3" w14:textId="77777777" w:rsidR="00445422" w:rsidRPr="00CC3947" w:rsidRDefault="00445422" w:rsidP="00445422">
      <w:pPr>
        <w:spacing w:line="360" w:lineRule="auto"/>
        <w:jc w:val="center"/>
        <w:rPr>
          <w:rFonts w:ascii="Arial" w:hAnsi="Arial" w:cs="Arial"/>
          <w:b/>
        </w:rPr>
      </w:pPr>
    </w:p>
    <w:p w14:paraId="7E69C138" w14:textId="77777777" w:rsidR="00445422" w:rsidRPr="00CC3947" w:rsidRDefault="00445422" w:rsidP="00445422">
      <w:pPr>
        <w:spacing w:line="360" w:lineRule="auto"/>
        <w:jc w:val="center"/>
        <w:rPr>
          <w:rFonts w:ascii="Arial" w:hAnsi="Arial" w:cs="Arial"/>
          <w:b/>
        </w:rPr>
      </w:pPr>
    </w:p>
    <w:p w14:paraId="3A266A9E" w14:textId="77777777" w:rsidR="00445422" w:rsidRDefault="00445422" w:rsidP="00445422">
      <w:pPr>
        <w:rPr>
          <w:rFonts w:ascii="Arial" w:hAnsi="Arial" w:cs="Arial"/>
          <w:b/>
        </w:rPr>
      </w:pPr>
    </w:p>
    <w:p w14:paraId="6ED5112D" w14:textId="77777777" w:rsidR="009D48FB" w:rsidRPr="00635AB0" w:rsidRDefault="00445422" w:rsidP="00445422">
      <w:pPr>
        <w:spacing w:line="360" w:lineRule="auto"/>
        <w:jc w:val="center"/>
        <w:rPr>
          <w:rFonts w:ascii="Arial" w:hAnsi="Arial" w:cs="Arial"/>
          <w:color w:val="000000"/>
          <w:lang w:val="en-US"/>
        </w:rPr>
      </w:pPr>
      <w:r>
        <w:rPr>
          <w:rFonts w:ascii="Arial" w:hAnsi="Arial" w:cs="Arial"/>
          <w:b/>
        </w:rPr>
        <w:br w:type="page"/>
      </w:r>
    </w:p>
    <w:p w14:paraId="7F00ED1F" w14:textId="77777777" w:rsidR="003D7E65" w:rsidRPr="00635AB0" w:rsidRDefault="003D7E65" w:rsidP="00F92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lang w:val="en-US"/>
        </w:rPr>
      </w:pPr>
    </w:p>
    <w:p w14:paraId="6195AF2D" w14:textId="77777777" w:rsidR="00B36A8F" w:rsidRPr="00635AB0" w:rsidRDefault="00B36A8F" w:rsidP="00F922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lang w:val="en-US"/>
        </w:rPr>
      </w:pPr>
    </w:p>
    <w:p w14:paraId="466E475C" w14:textId="77777777" w:rsidR="00CA6ACF" w:rsidRPr="00635AB0" w:rsidRDefault="006729DA" w:rsidP="00672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b/>
          <w:bCs/>
          <w:color w:val="000000"/>
          <w:lang w:val="en-US"/>
        </w:rPr>
        <w:t>1.</w:t>
      </w:r>
      <w:r w:rsidRPr="00635AB0">
        <w:rPr>
          <w:rFonts w:ascii="Arial" w:hAnsi="Arial" w:cs="Arial"/>
          <w:b/>
          <w:bCs/>
          <w:color w:val="000000"/>
          <w:lang w:val="en-US"/>
        </w:rPr>
        <w:tab/>
        <w:t>INTRODUCTION</w:t>
      </w:r>
    </w:p>
    <w:p w14:paraId="0FB4717C" w14:textId="77777777" w:rsidR="00CA6ACF" w:rsidRPr="00635AB0" w:rsidRDefault="00CA6A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18726C74" w14:textId="77777777" w:rsidR="00CA6ACF" w:rsidRPr="00635AB0" w:rsidRDefault="006729DA" w:rsidP="00672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b/>
          <w:color w:val="000000"/>
          <w:lang w:val="en-US"/>
        </w:rPr>
        <w:t>1.1</w:t>
      </w:r>
      <w:r w:rsidRPr="00635AB0">
        <w:rPr>
          <w:rFonts w:ascii="Arial" w:hAnsi="Arial" w:cs="Arial"/>
          <w:color w:val="000000"/>
          <w:lang w:val="en-US"/>
        </w:rPr>
        <w:tab/>
      </w:r>
      <w:r w:rsidR="00CA6ACF" w:rsidRPr="00635AB0">
        <w:rPr>
          <w:rFonts w:ascii="Arial" w:hAnsi="Arial" w:cs="Arial"/>
          <w:color w:val="000000"/>
          <w:lang w:val="en-US"/>
        </w:rPr>
        <w:t xml:space="preserve">Through this Policy, </w:t>
      </w:r>
      <w:r w:rsidR="00FA0E04" w:rsidRPr="00635AB0">
        <w:rPr>
          <w:rFonts w:ascii="Arial" w:hAnsi="Arial" w:cs="Arial"/>
          <w:color w:val="000000"/>
          <w:lang w:val="en-US"/>
        </w:rPr>
        <w:t>Glen Housing Association allows</w:t>
      </w:r>
      <w:r w:rsidRPr="00635AB0">
        <w:rPr>
          <w:rFonts w:ascii="Arial" w:hAnsi="Arial" w:cs="Arial"/>
          <w:color w:val="000000"/>
          <w:lang w:val="en-US"/>
        </w:rPr>
        <w:t xml:space="preserve"> tenants to transfer to </w:t>
      </w:r>
      <w:r w:rsidR="00CA6ACF" w:rsidRPr="00635AB0">
        <w:rPr>
          <w:rFonts w:ascii="Arial" w:hAnsi="Arial" w:cs="Arial"/>
          <w:color w:val="000000"/>
          <w:lang w:val="en-US"/>
        </w:rPr>
        <w:t xml:space="preserve">alternative accommodation where their existing accommodation is no longer suited to their household needs </w:t>
      </w:r>
      <w:r w:rsidR="00FA0E04" w:rsidRPr="00635AB0">
        <w:rPr>
          <w:rFonts w:ascii="Arial" w:hAnsi="Arial" w:cs="Arial"/>
          <w:color w:val="000000"/>
          <w:lang w:val="en-US"/>
        </w:rPr>
        <w:t>due to health reasons or other changes in circumstances.</w:t>
      </w:r>
      <w:r w:rsidR="00AE00FE" w:rsidRPr="00635AB0">
        <w:rPr>
          <w:rFonts w:ascii="Arial" w:hAnsi="Arial" w:cs="Arial"/>
          <w:color w:val="000000"/>
          <w:lang w:val="en-US"/>
        </w:rPr>
        <w:t xml:space="preserve"> </w:t>
      </w:r>
      <w:r w:rsidR="00CA6ACF" w:rsidRPr="00635AB0">
        <w:rPr>
          <w:rFonts w:ascii="Arial" w:hAnsi="Arial" w:cs="Arial"/>
          <w:color w:val="000000"/>
          <w:lang w:val="en-US"/>
        </w:rPr>
        <w:t>This Policy should be referred to in conjunction with the Association’s Allocation Policy.</w:t>
      </w:r>
    </w:p>
    <w:p w14:paraId="78B75FC6" w14:textId="77777777" w:rsidR="006729DA" w:rsidRPr="00635AB0" w:rsidRDefault="00672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lang w:val="en-US"/>
        </w:rPr>
      </w:pPr>
    </w:p>
    <w:p w14:paraId="2DE233A1" w14:textId="77777777" w:rsidR="009D48FB" w:rsidRPr="00635AB0" w:rsidRDefault="009D48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lang w:val="en-US"/>
        </w:rPr>
      </w:pPr>
    </w:p>
    <w:p w14:paraId="59E37556" w14:textId="77777777" w:rsidR="00D849EA" w:rsidRPr="00635AB0" w:rsidRDefault="00672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hAnsi="Arial" w:cs="Arial"/>
          <w:b/>
          <w:color w:val="000000"/>
          <w:lang w:val="en-US"/>
        </w:rPr>
      </w:pPr>
      <w:r w:rsidRPr="00635AB0">
        <w:rPr>
          <w:rFonts w:ascii="Arial" w:hAnsi="Arial" w:cs="Arial"/>
          <w:b/>
          <w:color w:val="000000"/>
          <w:lang w:val="en-US"/>
        </w:rPr>
        <w:t>2.</w:t>
      </w:r>
      <w:r w:rsidRPr="00635AB0">
        <w:rPr>
          <w:rFonts w:ascii="Arial" w:hAnsi="Arial" w:cs="Arial"/>
          <w:b/>
          <w:color w:val="000000"/>
          <w:lang w:val="en-US"/>
        </w:rPr>
        <w:tab/>
        <w:t>GENERAL PRINCIPLES</w:t>
      </w:r>
    </w:p>
    <w:p w14:paraId="061959E2" w14:textId="77777777" w:rsidR="00D849EA" w:rsidRPr="00635AB0" w:rsidRDefault="00D8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hAnsi="Arial" w:cs="Arial"/>
          <w:color w:val="000000"/>
          <w:lang w:val="en-US"/>
        </w:rPr>
      </w:pPr>
    </w:p>
    <w:p w14:paraId="1599ED53" w14:textId="77777777" w:rsidR="00CA6ACF" w:rsidRPr="00635AB0" w:rsidRDefault="00D60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hAnsi="Arial" w:cs="Arial"/>
          <w:color w:val="000000"/>
          <w:lang w:val="en-US"/>
        </w:rPr>
      </w:pPr>
      <w:r w:rsidRPr="00635AB0">
        <w:rPr>
          <w:rFonts w:ascii="Arial" w:hAnsi="Arial" w:cs="Arial"/>
          <w:b/>
          <w:color w:val="000000"/>
          <w:lang w:val="en-US"/>
        </w:rPr>
        <w:t>2.1</w:t>
      </w:r>
      <w:r w:rsidR="006729DA" w:rsidRPr="00635AB0">
        <w:rPr>
          <w:rFonts w:ascii="Arial" w:hAnsi="Arial" w:cs="Arial"/>
          <w:color w:val="000000"/>
          <w:lang w:val="en-US"/>
        </w:rPr>
        <w:tab/>
      </w:r>
      <w:r w:rsidR="00FA0E04" w:rsidRPr="00635AB0">
        <w:rPr>
          <w:rFonts w:ascii="Arial" w:hAnsi="Arial" w:cs="Arial"/>
          <w:color w:val="000000"/>
          <w:lang w:val="en-US"/>
        </w:rPr>
        <w:t>The policy aims to:</w:t>
      </w:r>
    </w:p>
    <w:p w14:paraId="4D3241CC" w14:textId="77777777" w:rsidR="006729DA" w:rsidRPr="00635AB0" w:rsidRDefault="00672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hAnsi="Arial" w:cs="Arial"/>
          <w:color w:val="000000"/>
          <w:lang w:val="en-US"/>
        </w:rPr>
      </w:pPr>
    </w:p>
    <w:p w14:paraId="1C13153D" w14:textId="77777777" w:rsidR="00FA0E04" w:rsidRPr="00635AB0" w:rsidRDefault="00FA0E04" w:rsidP="006729DA">
      <w:pPr>
        <w:widowControl w:val="0"/>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color w:val="000000"/>
          <w:lang w:val="en-US"/>
        </w:rPr>
        <w:t xml:space="preserve">Enable existing tenants to transfer to </w:t>
      </w:r>
      <w:r w:rsidR="002C695B" w:rsidRPr="00635AB0">
        <w:rPr>
          <w:rFonts w:ascii="Arial" w:hAnsi="Arial" w:cs="Arial"/>
          <w:color w:val="000000"/>
          <w:lang w:val="en-US"/>
        </w:rPr>
        <w:t xml:space="preserve">more suitable properties </w:t>
      </w:r>
      <w:r w:rsidR="009E47E0" w:rsidRPr="00635AB0">
        <w:rPr>
          <w:rFonts w:ascii="Arial" w:hAnsi="Arial" w:cs="Arial"/>
          <w:color w:val="000000"/>
          <w:lang w:val="en-US"/>
        </w:rPr>
        <w:t xml:space="preserve">either </w:t>
      </w:r>
      <w:r w:rsidR="002C695B" w:rsidRPr="00635AB0">
        <w:rPr>
          <w:rFonts w:ascii="Arial" w:hAnsi="Arial" w:cs="Arial"/>
          <w:color w:val="000000"/>
          <w:lang w:val="en-US"/>
        </w:rPr>
        <w:t>within</w:t>
      </w:r>
      <w:r w:rsidR="002C695B" w:rsidRPr="00635AB0">
        <w:rPr>
          <w:rFonts w:ascii="Arial" w:hAnsi="Arial" w:cs="Arial"/>
          <w:b/>
          <w:color w:val="000000"/>
          <w:lang w:val="en-US"/>
        </w:rPr>
        <w:t xml:space="preserve"> </w:t>
      </w:r>
      <w:r w:rsidR="002C695B" w:rsidRPr="00635AB0">
        <w:rPr>
          <w:rFonts w:ascii="Arial" w:hAnsi="Arial" w:cs="Arial"/>
          <w:color w:val="000000"/>
          <w:lang w:val="en-US"/>
        </w:rPr>
        <w:t>our stock</w:t>
      </w:r>
      <w:r w:rsidRPr="00635AB0">
        <w:rPr>
          <w:rFonts w:ascii="Arial" w:hAnsi="Arial" w:cs="Arial"/>
          <w:color w:val="000000"/>
          <w:lang w:val="en-US"/>
        </w:rPr>
        <w:t xml:space="preserve"> whenever possible</w:t>
      </w:r>
      <w:r w:rsidR="002C695B" w:rsidRPr="00635AB0">
        <w:rPr>
          <w:rFonts w:ascii="Arial" w:hAnsi="Arial" w:cs="Arial"/>
          <w:color w:val="000000"/>
          <w:lang w:val="en-US"/>
        </w:rPr>
        <w:t>,</w:t>
      </w:r>
      <w:r w:rsidR="009E47E0" w:rsidRPr="00635AB0">
        <w:rPr>
          <w:rFonts w:ascii="Arial" w:hAnsi="Arial" w:cs="Arial"/>
          <w:color w:val="000000"/>
          <w:lang w:val="en-US"/>
        </w:rPr>
        <w:t xml:space="preserve"> or with one of the Fife Housing Register partners</w:t>
      </w:r>
      <w:r w:rsidR="00C21C71">
        <w:rPr>
          <w:rFonts w:ascii="Arial" w:hAnsi="Arial" w:cs="Arial"/>
          <w:color w:val="000000"/>
          <w:lang w:val="en-US"/>
        </w:rPr>
        <w:t>,</w:t>
      </w:r>
      <w:r w:rsidRPr="00635AB0">
        <w:rPr>
          <w:rFonts w:ascii="Arial" w:hAnsi="Arial" w:cs="Arial"/>
          <w:color w:val="000000"/>
          <w:lang w:val="en-US"/>
        </w:rPr>
        <w:t xml:space="preserve"> </w:t>
      </w:r>
      <w:proofErr w:type="gramStart"/>
      <w:r w:rsidRPr="00635AB0">
        <w:rPr>
          <w:rFonts w:ascii="Arial" w:hAnsi="Arial" w:cs="Arial"/>
          <w:color w:val="000000"/>
          <w:lang w:val="en-US"/>
        </w:rPr>
        <w:t>in order to</w:t>
      </w:r>
      <w:proofErr w:type="gramEnd"/>
      <w:r w:rsidRPr="00635AB0">
        <w:rPr>
          <w:rFonts w:ascii="Arial" w:hAnsi="Arial" w:cs="Arial"/>
          <w:color w:val="000000"/>
          <w:lang w:val="en-US"/>
        </w:rPr>
        <w:t xml:space="preserve"> satisfy a</w:t>
      </w:r>
      <w:r w:rsidR="009D48FB" w:rsidRPr="00635AB0">
        <w:rPr>
          <w:rFonts w:ascii="Arial" w:hAnsi="Arial" w:cs="Arial"/>
          <w:color w:val="000000"/>
          <w:lang w:val="en-US"/>
        </w:rPr>
        <w:t xml:space="preserve"> change in</w:t>
      </w:r>
      <w:r w:rsidRPr="00635AB0">
        <w:rPr>
          <w:rFonts w:ascii="Arial" w:hAnsi="Arial" w:cs="Arial"/>
          <w:color w:val="000000"/>
          <w:lang w:val="en-US"/>
        </w:rPr>
        <w:t xml:space="preserve"> housing need</w:t>
      </w:r>
      <w:r w:rsidR="00B310D9" w:rsidRPr="00635AB0">
        <w:rPr>
          <w:rFonts w:ascii="Arial" w:hAnsi="Arial" w:cs="Arial"/>
          <w:color w:val="000000"/>
          <w:lang w:val="en-US"/>
        </w:rPr>
        <w:t>.</w:t>
      </w:r>
    </w:p>
    <w:p w14:paraId="23228EBE" w14:textId="77777777" w:rsidR="00BB1F0D" w:rsidRPr="00635AB0" w:rsidRDefault="00BB1F0D" w:rsidP="00BB1F0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ascii="Arial" w:hAnsi="Arial" w:cs="Arial"/>
          <w:color w:val="000000"/>
          <w:lang w:val="en-US"/>
        </w:rPr>
      </w:pPr>
    </w:p>
    <w:p w14:paraId="7FCAD0BB" w14:textId="77777777" w:rsidR="006729DA" w:rsidRPr="00635AB0" w:rsidRDefault="006729DA" w:rsidP="006729DA">
      <w:pPr>
        <w:widowControl w:val="0"/>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color w:val="000000"/>
          <w:lang w:val="en-US"/>
        </w:rPr>
        <w:t>Promote mobility and choice</w:t>
      </w:r>
      <w:r w:rsidR="009E47E0" w:rsidRPr="00635AB0">
        <w:rPr>
          <w:rFonts w:ascii="Arial" w:hAnsi="Arial" w:cs="Arial"/>
          <w:color w:val="000000"/>
          <w:lang w:val="en-US"/>
        </w:rPr>
        <w:t xml:space="preserve"> for existing tenants</w:t>
      </w:r>
      <w:r w:rsidR="00B310D9" w:rsidRPr="00635AB0">
        <w:rPr>
          <w:rFonts w:ascii="Arial" w:hAnsi="Arial" w:cs="Arial"/>
          <w:color w:val="000000"/>
          <w:lang w:val="en-US"/>
        </w:rPr>
        <w:t>.</w:t>
      </w:r>
    </w:p>
    <w:p w14:paraId="22B6A19A" w14:textId="77777777" w:rsidR="00314A5B" w:rsidRPr="00635AB0" w:rsidRDefault="00314A5B" w:rsidP="00314A5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53625A99" w14:textId="77777777" w:rsidR="006729DA" w:rsidRPr="00635AB0" w:rsidRDefault="006729DA" w:rsidP="006729DA">
      <w:pPr>
        <w:widowControl w:val="0"/>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color w:val="000000"/>
          <w:lang w:val="en-US"/>
        </w:rPr>
        <w:t>Make the best use of housing stock</w:t>
      </w:r>
      <w:r w:rsidR="00B310D9" w:rsidRPr="00635AB0">
        <w:rPr>
          <w:rFonts w:ascii="Arial" w:hAnsi="Arial" w:cs="Arial"/>
          <w:color w:val="000000"/>
          <w:lang w:val="en-US"/>
        </w:rPr>
        <w:t>.</w:t>
      </w:r>
    </w:p>
    <w:p w14:paraId="7F3A8E9F" w14:textId="77777777" w:rsidR="00B310D9" w:rsidRPr="00635AB0" w:rsidRDefault="00B310D9" w:rsidP="00B310D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ascii="Arial" w:hAnsi="Arial" w:cs="Arial"/>
          <w:color w:val="000000"/>
          <w:lang w:val="en-US"/>
        </w:rPr>
      </w:pPr>
    </w:p>
    <w:p w14:paraId="047E7150" w14:textId="77777777" w:rsidR="006729DA" w:rsidRPr="00635AB0" w:rsidRDefault="00D855CA" w:rsidP="006729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b/>
          <w:color w:val="000000"/>
          <w:lang w:val="en-US"/>
        </w:rPr>
        <w:t>2.</w:t>
      </w:r>
      <w:r w:rsidR="00D6049B" w:rsidRPr="00635AB0">
        <w:rPr>
          <w:rFonts w:ascii="Arial" w:hAnsi="Arial" w:cs="Arial"/>
          <w:b/>
          <w:color w:val="000000"/>
          <w:lang w:val="en-US"/>
        </w:rPr>
        <w:t>2</w:t>
      </w:r>
      <w:r w:rsidR="006729DA" w:rsidRPr="00635AB0">
        <w:rPr>
          <w:rFonts w:ascii="Arial" w:hAnsi="Arial" w:cs="Arial"/>
          <w:color w:val="000000"/>
          <w:lang w:val="en-US"/>
        </w:rPr>
        <w:tab/>
      </w:r>
      <w:r w:rsidR="00237096" w:rsidRPr="00635AB0">
        <w:rPr>
          <w:rFonts w:ascii="Arial" w:hAnsi="Arial" w:cs="Arial"/>
          <w:color w:val="000000"/>
          <w:lang w:val="en-US"/>
        </w:rPr>
        <w:t xml:space="preserve">In order to give as many </w:t>
      </w:r>
      <w:r w:rsidR="009D48FB" w:rsidRPr="00635AB0">
        <w:rPr>
          <w:rFonts w:ascii="Arial" w:hAnsi="Arial" w:cs="Arial"/>
          <w:color w:val="000000"/>
          <w:lang w:val="en-US"/>
        </w:rPr>
        <w:t xml:space="preserve">tenants </w:t>
      </w:r>
      <w:r w:rsidR="00237096" w:rsidRPr="00635AB0">
        <w:rPr>
          <w:rFonts w:ascii="Arial" w:hAnsi="Arial" w:cs="Arial"/>
          <w:color w:val="000000"/>
          <w:lang w:val="en-US"/>
        </w:rPr>
        <w:t xml:space="preserve">as possible a chance to </w:t>
      </w:r>
      <w:r w:rsidR="009D48FB" w:rsidRPr="00635AB0">
        <w:rPr>
          <w:rFonts w:ascii="Arial" w:hAnsi="Arial" w:cs="Arial"/>
          <w:color w:val="000000"/>
          <w:lang w:val="en-US"/>
        </w:rPr>
        <w:t xml:space="preserve">have their housing needs met, </w:t>
      </w:r>
      <w:r w:rsidR="00237096" w:rsidRPr="00635AB0">
        <w:rPr>
          <w:rFonts w:ascii="Arial" w:hAnsi="Arial" w:cs="Arial"/>
          <w:color w:val="000000"/>
          <w:lang w:val="en-US"/>
        </w:rPr>
        <w:t>th</w:t>
      </w:r>
      <w:r w:rsidR="008631DE" w:rsidRPr="00635AB0">
        <w:rPr>
          <w:rFonts w:ascii="Arial" w:hAnsi="Arial" w:cs="Arial"/>
          <w:color w:val="000000"/>
          <w:lang w:val="en-US"/>
        </w:rPr>
        <w:t xml:space="preserve">e Association will consider </w:t>
      </w:r>
      <w:r w:rsidR="009E47E0" w:rsidRPr="00635AB0">
        <w:rPr>
          <w:rFonts w:ascii="Arial" w:hAnsi="Arial" w:cs="Arial"/>
          <w:color w:val="000000"/>
          <w:lang w:val="en-US"/>
        </w:rPr>
        <w:t xml:space="preserve">at </w:t>
      </w:r>
      <w:r w:rsidR="008631DE" w:rsidRPr="00635AB0">
        <w:rPr>
          <w:rFonts w:ascii="Arial" w:hAnsi="Arial" w:cs="Arial"/>
          <w:color w:val="000000"/>
          <w:lang w:val="en-US"/>
        </w:rPr>
        <w:t>every</w:t>
      </w:r>
      <w:r w:rsidR="00237096" w:rsidRPr="00635AB0">
        <w:rPr>
          <w:rFonts w:ascii="Arial" w:hAnsi="Arial" w:cs="Arial"/>
          <w:color w:val="000000"/>
          <w:lang w:val="en-US"/>
        </w:rPr>
        <w:t xml:space="preserve"> void </w:t>
      </w:r>
      <w:r w:rsidR="009E47E0" w:rsidRPr="00635AB0">
        <w:rPr>
          <w:rFonts w:ascii="Arial" w:hAnsi="Arial" w:cs="Arial"/>
          <w:color w:val="000000"/>
          <w:lang w:val="en-US"/>
        </w:rPr>
        <w:t>whether</w:t>
      </w:r>
      <w:r w:rsidR="008631DE" w:rsidRPr="00635AB0">
        <w:rPr>
          <w:rFonts w:ascii="Arial" w:hAnsi="Arial" w:cs="Arial"/>
          <w:color w:val="000000"/>
          <w:lang w:val="en-US"/>
        </w:rPr>
        <w:t xml:space="preserve"> a transfer applicant</w:t>
      </w:r>
      <w:r w:rsidR="009E47E0" w:rsidRPr="00635AB0">
        <w:rPr>
          <w:rFonts w:ascii="Arial" w:hAnsi="Arial" w:cs="Arial"/>
          <w:color w:val="000000"/>
          <w:lang w:val="en-US"/>
        </w:rPr>
        <w:t xml:space="preserve"> can be considered for that property. The Association will not operate a strict quota for </w:t>
      </w:r>
      <w:r w:rsidR="009D48FB" w:rsidRPr="00635AB0">
        <w:rPr>
          <w:rFonts w:ascii="Arial" w:hAnsi="Arial" w:cs="Arial"/>
          <w:color w:val="000000"/>
          <w:lang w:val="en-US"/>
        </w:rPr>
        <w:t>a</w:t>
      </w:r>
      <w:r w:rsidR="009E47E0" w:rsidRPr="00635AB0">
        <w:rPr>
          <w:rFonts w:ascii="Arial" w:hAnsi="Arial" w:cs="Arial"/>
          <w:color w:val="000000"/>
          <w:lang w:val="en-US"/>
        </w:rPr>
        <w:t>llocations to transfer applicants but will seek to balance the needs of transfer applicants with the needs of homeless and general need</w:t>
      </w:r>
      <w:r w:rsidR="003E1DB5" w:rsidRPr="00635AB0">
        <w:rPr>
          <w:rFonts w:ascii="Arial" w:hAnsi="Arial" w:cs="Arial"/>
          <w:color w:val="000000"/>
          <w:lang w:val="en-US"/>
        </w:rPr>
        <w:t>s</w:t>
      </w:r>
      <w:r w:rsidR="009E47E0" w:rsidRPr="00635AB0">
        <w:rPr>
          <w:rFonts w:ascii="Arial" w:hAnsi="Arial" w:cs="Arial"/>
          <w:color w:val="000000"/>
          <w:lang w:val="en-US"/>
        </w:rPr>
        <w:t xml:space="preserve"> applicants</w:t>
      </w:r>
      <w:r w:rsidR="00C21C71">
        <w:rPr>
          <w:rFonts w:ascii="Arial" w:hAnsi="Arial" w:cs="Arial"/>
          <w:color w:val="000000"/>
          <w:lang w:val="en-US"/>
        </w:rPr>
        <w:t xml:space="preserve">, aiming </w:t>
      </w:r>
      <w:r w:rsidR="009E47E0" w:rsidRPr="00635AB0">
        <w:rPr>
          <w:rFonts w:ascii="Arial" w:hAnsi="Arial" w:cs="Arial"/>
          <w:color w:val="000000"/>
          <w:lang w:val="en-US"/>
        </w:rPr>
        <w:t xml:space="preserve">to achieve an equal share between </w:t>
      </w:r>
      <w:r w:rsidR="003E1DB5" w:rsidRPr="00635AB0">
        <w:rPr>
          <w:rFonts w:ascii="Arial" w:hAnsi="Arial" w:cs="Arial"/>
          <w:color w:val="000000"/>
          <w:lang w:val="en-US"/>
        </w:rPr>
        <w:t>the three groups.</w:t>
      </w:r>
      <w:r w:rsidR="009E47E0" w:rsidRPr="00635AB0">
        <w:rPr>
          <w:rFonts w:ascii="Arial" w:hAnsi="Arial" w:cs="Arial"/>
          <w:color w:val="000000"/>
          <w:lang w:val="en-US"/>
        </w:rPr>
        <w:t xml:space="preserve"> </w:t>
      </w:r>
      <w:r w:rsidR="00237096" w:rsidRPr="00635AB0">
        <w:rPr>
          <w:rFonts w:ascii="Arial" w:hAnsi="Arial" w:cs="Arial"/>
          <w:color w:val="000000"/>
          <w:lang w:val="en-US"/>
        </w:rPr>
        <w:t xml:space="preserve"> </w:t>
      </w:r>
      <w:r w:rsidR="008631DE" w:rsidRPr="00635AB0">
        <w:rPr>
          <w:rFonts w:ascii="Arial" w:hAnsi="Arial" w:cs="Arial"/>
          <w:color w:val="000000"/>
          <w:lang w:val="en-US"/>
        </w:rPr>
        <w:t>Allocations will be made in accordance with the Association’s Allocations</w:t>
      </w:r>
      <w:r w:rsidR="00D6049B" w:rsidRPr="00635AB0">
        <w:rPr>
          <w:rFonts w:ascii="Arial" w:hAnsi="Arial" w:cs="Arial"/>
          <w:color w:val="000000"/>
          <w:lang w:val="en-US"/>
        </w:rPr>
        <w:t xml:space="preserve"> Policy. </w:t>
      </w:r>
      <w:r w:rsidR="00237096" w:rsidRPr="00635AB0">
        <w:rPr>
          <w:rFonts w:ascii="Arial" w:hAnsi="Arial" w:cs="Arial"/>
          <w:color w:val="000000"/>
          <w:lang w:val="en-US"/>
        </w:rPr>
        <w:t xml:space="preserve"> </w:t>
      </w:r>
    </w:p>
    <w:p w14:paraId="01CDADCF" w14:textId="77777777" w:rsidR="00AC2982" w:rsidRPr="00635AB0" w:rsidRDefault="00AC2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Cs/>
          <w:color w:val="000000"/>
          <w:lang w:val="en-US"/>
        </w:rPr>
      </w:pPr>
    </w:p>
    <w:p w14:paraId="4A9183F6" w14:textId="77777777" w:rsidR="00AC2982" w:rsidRPr="00635AB0" w:rsidRDefault="00AC29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p>
    <w:p w14:paraId="4B806330" w14:textId="77777777" w:rsidR="00CA6ACF" w:rsidRPr="00635AB0" w:rsidRDefault="00BB1F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b/>
          <w:bCs/>
          <w:color w:val="000000"/>
          <w:lang w:val="en-US"/>
        </w:rPr>
        <w:t>3.</w:t>
      </w:r>
      <w:r w:rsidRPr="00635AB0">
        <w:rPr>
          <w:rFonts w:ascii="Arial" w:hAnsi="Arial" w:cs="Arial"/>
          <w:b/>
          <w:bCs/>
          <w:color w:val="000000"/>
          <w:lang w:val="en-US"/>
        </w:rPr>
        <w:tab/>
      </w:r>
      <w:r w:rsidR="00D6049B" w:rsidRPr="00635AB0">
        <w:rPr>
          <w:rFonts w:ascii="Arial" w:hAnsi="Arial" w:cs="Arial"/>
          <w:b/>
          <w:bCs/>
          <w:color w:val="000000"/>
          <w:lang w:val="en-US"/>
        </w:rPr>
        <w:t>APPLYING FOR A TRANSFER</w:t>
      </w:r>
    </w:p>
    <w:p w14:paraId="176A0BB8" w14:textId="77777777" w:rsidR="00CA6ACF" w:rsidRPr="00635AB0" w:rsidRDefault="00CA6A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5A505F2B" w14:textId="77777777" w:rsidR="00D6049B" w:rsidRPr="00635AB0" w:rsidRDefault="00BB1F0D" w:rsidP="00D60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b/>
          <w:color w:val="000000"/>
          <w:lang w:val="en-US"/>
        </w:rPr>
        <w:t>3.1</w:t>
      </w:r>
      <w:r w:rsidRPr="00635AB0">
        <w:rPr>
          <w:rFonts w:ascii="Arial" w:hAnsi="Arial" w:cs="Arial"/>
          <w:color w:val="000000"/>
          <w:lang w:val="en-US"/>
        </w:rPr>
        <w:tab/>
      </w:r>
      <w:r w:rsidR="00CA6ACF" w:rsidRPr="00635AB0">
        <w:rPr>
          <w:rFonts w:ascii="Arial" w:hAnsi="Arial" w:cs="Arial"/>
          <w:color w:val="000000"/>
          <w:lang w:val="en-US"/>
        </w:rPr>
        <w:t>All existing Association tenants are eligible to apply for a transfer</w:t>
      </w:r>
      <w:r w:rsidR="00432C0D" w:rsidRPr="00635AB0">
        <w:rPr>
          <w:rFonts w:ascii="Arial" w:hAnsi="Arial" w:cs="Arial"/>
          <w:color w:val="000000"/>
          <w:lang w:val="en-US"/>
        </w:rPr>
        <w:t xml:space="preserve"> by completing a</w:t>
      </w:r>
      <w:r w:rsidRPr="00635AB0">
        <w:rPr>
          <w:rFonts w:ascii="Arial" w:hAnsi="Arial" w:cs="Arial"/>
          <w:color w:val="000000"/>
          <w:lang w:val="en-US"/>
        </w:rPr>
        <w:t xml:space="preserve"> Fife Housing Register application form, available from</w:t>
      </w:r>
      <w:r w:rsidR="00432C0D" w:rsidRPr="00635AB0">
        <w:rPr>
          <w:rFonts w:ascii="Arial" w:hAnsi="Arial" w:cs="Arial"/>
          <w:color w:val="000000"/>
          <w:lang w:val="en-US"/>
        </w:rPr>
        <w:t xml:space="preserve"> any office of a Fife Housing Register partner </w:t>
      </w:r>
      <w:r w:rsidR="009D48FB" w:rsidRPr="00635AB0">
        <w:rPr>
          <w:rFonts w:ascii="Arial" w:hAnsi="Arial" w:cs="Arial"/>
          <w:color w:val="000000"/>
          <w:lang w:val="en-US"/>
        </w:rPr>
        <w:t>including the</w:t>
      </w:r>
      <w:r w:rsidR="00432C0D" w:rsidRPr="00635AB0">
        <w:rPr>
          <w:rFonts w:ascii="Arial" w:hAnsi="Arial" w:cs="Arial"/>
          <w:color w:val="000000"/>
          <w:lang w:val="en-US"/>
        </w:rPr>
        <w:t xml:space="preserve"> Association’s two offices</w:t>
      </w:r>
      <w:r w:rsidR="001718B3" w:rsidRPr="00635AB0">
        <w:rPr>
          <w:rFonts w:ascii="Arial" w:hAnsi="Arial" w:cs="Arial"/>
          <w:color w:val="000000"/>
          <w:lang w:val="en-US"/>
        </w:rPr>
        <w:t>.</w:t>
      </w:r>
    </w:p>
    <w:p w14:paraId="585FDFD8" w14:textId="77777777" w:rsidR="00B310D9" w:rsidRPr="00635AB0" w:rsidRDefault="00B310D9" w:rsidP="00D22E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711B3888" w14:textId="77777777" w:rsidR="00D6049B" w:rsidRPr="00635AB0" w:rsidRDefault="001718B3" w:rsidP="00D60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 xml:space="preserve"> </w:t>
      </w:r>
      <w:r w:rsidR="00432C0D" w:rsidRPr="00635AB0">
        <w:rPr>
          <w:rFonts w:ascii="Arial" w:hAnsi="Arial" w:cs="Arial"/>
          <w:b/>
          <w:color w:val="000000"/>
          <w:lang w:val="en-US"/>
        </w:rPr>
        <w:t>3.2</w:t>
      </w:r>
      <w:r w:rsidR="00D6049B" w:rsidRPr="00635AB0">
        <w:rPr>
          <w:rFonts w:ascii="Arial" w:hAnsi="Arial" w:cs="Arial"/>
          <w:color w:val="000000"/>
          <w:lang w:val="en-US"/>
        </w:rPr>
        <w:tab/>
        <w:t xml:space="preserve">Housing needs of transfer applicants will be determined through </w:t>
      </w:r>
      <w:r w:rsidR="009D48FB" w:rsidRPr="00635AB0">
        <w:rPr>
          <w:rFonts w:ascii="Arial" w:hAnsi="Arial" w:cs="Arial"/>
          <w:color w:val="000000"/>
          <w:lang w:val="en-US"/>
        </w:rPr>
        <w:t xml:space="preserve">the </w:t>
      </w:r>
      <w:r w:rsidR="00D6049B" w:rsidRPr="00635AB0">
        <w:rPr>
          <w:rFonts w:ascii="Arial" w:hAnsi="Arial" w:cs="Arial"/>
          <w:color w:val="000000"/>
          <w:lang w:val="en-US"/>
        </w:rPr>
        <w:t xml:space="preserve">Fife Housing Register’s </w:t>
      </w:r>
      <w:r w:rsidR="009D48FB" w:rsidRPr="00635AB0">
        <w:rPr>
          <w:rFonts w:ascii="Arial" w:hAnsi="Arial" w:cs="Arial"/>
          <w:color w:val="000000"/>
          <w:lang w:val="en-US"/>
        </w:rPr>
        <w:t>C</w:t>
      </w:r>
      <w:r w:rsidR="00D6049B" w:rsidRPr="00635AB0">
        <w:rPr>
          <w:rFonts w:ascii="Arial" w:hAnsi="Arial" w:cs="Arial"/>
          <w:color w:val="000000"/>
          <w:lang w:val="en-US"/>
        </w:rPr>
        <w:t xml:space="preserve">ommon </w:t>
      </w:r>
      <w:r w:rsidR="009D48FB" w:rsidRPr="00635AB0">
        <w:rPr>
          <w:rFonts w:ascii="Arial" w:hAnsi="Arial" w:cs="Arial"/>
          <w:color w:val="000000"/>
          <w:lang w:val="en-US"/>
        </w:rPr>
        <w:t>A</w:t>
      </w:r>
      <w:r w:rsidR="00D6049B" w:rsidRPr="00635AB0">
        <w:rPr>
          <w:rFonts w:ascii="Arial" w:hAnsi="Arial" w:cs="Arial"/>
          <w:color w:val="000000"/>
          <w:lang w:val="en-US"/>
        </w:rPr>
        <w:t xml:space="preserve">ssessment of </w:t>
      </w:r>
      <w:r w:rsidR="009D48FB" w:rsidRPr="00635AB0">
        <w:rPr>
          <w:rFonts w:ascii="Arial" w:hAnsi="Arial" w:cs="Arial"/>
          <w:color w:val="000000"/>
          <w:lang w:val="en-US"/>
        </w:rPr>
        <w:t>N</w:t>
      </w:r>
      <w:r w:rsidR="00D6049B" w:rsidRPr="00635AB0">
        <w:rPr>
          <w:rFonts w:ascii="Arial" w:hAnsi="Arial" w:cs="Arial"/>
          <w:color w:val="000000"/>
          <w:lang w:val="en-US"/>
        </w:rPr>
        <w:t xml:space="preserve">eed </w:t>
      </w:r>
    </w:p>
    <w:p w14:paraId="3C54BC28" w14:textId="77777777" w:rsidR="00D6049B" w:rsidRPr="00635AB0" w:rsidRDefault="00D6049B" w:rsidP="00D604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p>
    <w:p w14:paraId="19C32306" w14:textId="77777777" w:rsidR="003E1DB5" w:rsidRPr="00635AB0" w:rsidRDefault="003E1DB5" w:rsidP="003E1D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ab/>
        <w:t xml:space="preserve">Transfer applicants will be placed on the transfer list in points order within the </w:t>
      </w:r>
      <w:r w:rsidR="00C21C71">
        <w:rPr>
          <w:rFonts w:ascii="Arial" w:hAnsi="Arial" w:cs="Arial"/>
          <w:color w:val="000000"/>
          <w:lang w:val="en-US"/>
        </w:rPr>
        <w:t>category</w:t>
      </w:r>
      <w:r w:rsidRPr="00635AB0">
        <w:rPr>
          <w:rFonts w:ascii="Arial" w:hAnsi="Arial" w:cs="Arial"/>
          <w:color w:val="000000"/>
          <w:lang w:val="en-US"/>
        </w:rPr>
        <w:t xml:space="preserve"> that reflects their circumstances e.g.</w:t>
      </w:r>
    </w:p>
    <w:p w14:paraId="6E236482" w14:textId="77777777" w:rsidR="003E1DB5" w:rsidRPr="00635AB0" w:rsidRDefault="003E1DB5" w:rsidP="00D6049B">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5ED3CC6E" w14:textId="77777777" w:rsidR="00D6049B" w:rsidRPr="00635AB0" w:rsidRDefault="00D6049B" w:rsidP="00D6049B">
      <w:pPr>
        <w:widowControl w:val="0"/>
        <w:numPr>
          <w:ilvl w:val="0"/>
          <w:numId w:val="5"/>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color w:val="000000"/>
          <w:lang w:val="en-US"/>
        </w:rPr>
        <w:t>Health conditions which are affected by their current hous</w:t>
      </w:r>
      <w:r w:rsidR="00B5486A" w:rsidRPr="00635AB0">
        <w:rPr>
          <w:rFonts w:ascii="Arial" w:hAnsi="Arial" w:cs="Arial"/>
          <w:color w:val="000000"/>
          <w:lang w:val="en-US"/>
        </w:rPr>
        <w:t>ing and which cannot be improved</w:t>
      </w:r>
      <w:r w:rsidRPr="00635AB0">
        <w:rPr>
          <w:rFonts w:ascii="Arial" w:hAnsi="Arial" w:cs="Arial"/>
          <w:color w:val="000000"/>
          <w:lang w:val="en-US"/>
        </w:rPr>
        <w:t xml:space="preserve"> by adaptation to the property</w:t>
      </w:r>
      <w:r w:rsidR="00FB458A" w:rsidRPr="00635AB0">
        <w:rPr>
          <w:rFonts w:ascii="Arial" w:hAnsi="Arial" w:cs="Arial"/>
          <w:color w:val="000000"/>
          <w:lang w:val="en-US"/>
        </w:rPr>
        <w:t xml:space="preserve"> – </w:t>
      </w:r>
      <w:r w:rsidR="003D7E65" w:rsidRPr="00635AB0">
        <w:rPr>
          <w:rFonts w:ascii="Arial" w:hAnsi="Arial" w:cs="Arial"/>
          <w:color w:val="000000"/>
          <w:lang w:val="en-US"/>
        </w:rPr>
        <w:t>Social/</w:t>
      </w:r>
      <w:r w:rsidR="00FB458A" w:rsidRPr="00635AB0">
        <w:rPr>
          <w:rFonts w:ascii="Arial" w:hAnsi="Arial" w:cs="Arial"/>
          <w:color w:val="000000"/>
          <w:lang w:val="en-US"/>
        </w:rPr>
        <w:t>Medical</w:t>
      </w:r>
    </w:p>
    <w:p w14:paraId="7E5685E1" w14:textId="77777777" w:rsidR="00D6049B" w:rsidRPr="00635AB0" w:rsidRDefault="00D6049B" w:rsidP="00D6049B">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ascii="Arial" w:hAnsi="Arial" w:cs="Arial"/>
          <w:color w:val="000000"/>
          <w:lang w:val="en-US"/>
        </w:rPr>
      </w:pPr>
    </w:p>
    <w:p w14:paraId="585AF47C" w14:textId="77777777" w:rsidR="00D6049B" w:rsidRPr="00635AB0" w:rsidRDefault="00D6049B" w:rsidP="00D6049B">
      <w:pPr>
        <w:widowControl w:val="0"/>
        <w:numPr>
          <w:ilvl w:val="0"/>
          <w:numId w:val="5"/>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color w:val="000000"/>
          <w:lang w:val="en-US"/>
        </w:rPr>
        <w:t>Overcrowding</w:t>
      </w:r>
      <w:r w:rsidR="00C21C71">
        <w:rPr>
          <w:rFonts w:ascii="Arial" w:hAnsi="Arial" w:cs="Arial"/>
          <w:color w:val="000000"/>
          <w:lang w:val="en-US"/>
        </w:rPr>
        <w:t>/</w:t>
      </w:r>
      <w:r w:rsidR="00C21C71" w:rsidRPr="00AB602C">
        <w:rPr>
          <w:rFonts w:ascii="Arial" w:hAnsi="Arial" w:cs="Arial"/>
          <w:color w:val="000000"/>
          <w:lang w:val="en-US"/>
        </w:rPr>
        <w:t>under-occupying</w:t>
      </w:r>
      <w:r w:rsidR="00FB458A" w:rsidRPr="00635AB0">
        <w:rPr>
          <w:rFonts w:ascii="Arial" w:hAnsi="Arial" w:cs="Arial"/>
          <w:color w:val="000000"/>
          <w:lang w:val="en-US"/>
        </w:rPr>
        <w:t xml:space="preserve"> - Poor </w:t>
      </w:r>
      <w:r w:rsidR="003D7E65" w:rsidRPr="00635AB0">
        <w:rPr>
          <w:rFonts w:ascii="Arial" w:hAnsi="Arial" w:cs="Arial"/>
          <w:color w:val="000000"/>
          <w:lang w:val="en-US"/>
        </w:rPr>
        <w:t>H</w:t>
      </w:r>
      <w:r w:rsidR="00FB458A" w:rsidRPr="00635AB0">
        <w:rPr>
          <w:rFonts w:ascii="Arial" w:hAnsi="Arial" w:cs="Arial"/>
          <w:color w:val="000000"/>
          <w:lang w:val="en-US"/>
        </w:rPr>
        <w:t>ousing</w:t>
      </w:r>
    </w:p>
    <w:p w14:paraId="34621AAE" w14:textId="77777777" w:rsidR="00D6049B" w:rsidRPr="00635AB0" w:rsidRDefault="00D6049B" w:rsidP="00D6049B">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32A652B0" w14:textId="77777777" w:rsidR="00D6049B" w:rsidRPr="00635AB0" w:rsidRDefault="00D6049B" w:rsidP="00D6049B">
      <w:pPr>
        <w:widowControl w:val="0"/>
        <w:numPr>
          <w:ilvl w:val="0"/>
          <w:numId w:val="5"/>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color w:val="000000"/>
          <w:lang w:val="en-US"/>
        </w:rPr>
        <w:t>Social</w:t>
      </w:r>
      <w:r w:rsidR="00C21C71">
        <w:rPr>
          <w:rFonts w:ascii="Arial" w:hAnsi="Arial" w:cs="Arial"/>
          <w:color w:val="000000"/>
          <w:lang w:val="en-US"/>
        </w:rPr>
        <w:t>/personal</w:t>
      </w:r>
      <w:r w:rsidRPr="00635AB0">
        <w:rPr>
          <w:rFonts w:ascii="Arial" w:hAnsi="Arial" w:cs="Arial"/>
          <w:color w:val="000000"/>
          <w:lang w:val="en-US"/>
        </w:rPr>
        <w:t xml:space="preserve"> reasons</w:t>
      </w:r>
      <w:r w:rsidR="00FB458A" w:rsidRPr="00635AB0">
        <w:rPr>
          <w:rFonts w:ascii="Arial" w:hAnsi="Arial" w:cs="Arial"/>
          <w:color w:val="000000"/>
          <w:lang w:val="en-US"/>
        </w:rPr>
        <w:t xml:space="preserve"> – </w:t>
      </w:r>
      <w:r w:rsidR="003D7E65" w:rsidRPr="00635AB0">
        <w:rPr>
          <w:rFonts w:ascii="Arial" w:hAnsi="Arial" w:cs="Arial"/>
          <w:color w:val="000000"/>
          <w:lang w:val="en-US"/>
        </w:rPr>
        <w:t>Social/</w:t>
      </w:r>
      <w:r w:rsidR="00FB458A" w:rsidRPr="00635AB0">
        <w:rPr>
          <w:rFonts w:ascii="Arial" w:hAnsi="Arial" w:cs="Arial"/>
          <w:color w:val="000000"/>
          <w:lang w:val="en-US"/>
        </w:rPr>
        <w:t>Medical</w:t>
      </w:r>
    </w:p>
    <w:p w14:paraId="31BEFCBC" w14:textId="77777777" w:rsidR="00D6049B" w:rsidRDefault="00D6049B" w:rsidP="00D6049B">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06F28720" w14:textId="77777777" w:rsidR="00D6049B" w:rsidRPr="00635AB0" w:rsidRDefault="00D6049B" w:rsidP="00D6049B">
      <w:pPr>
        <w:widowControl w:val="0"/>
        <w:numPr>
          <w:ilvl w:val="0"/>
          <w:numId w:val="5"/>
        </w:numPr>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r w:rsidRPr="00635AB0">
        <w:rPr>
          <w:rFonts w:ascii="Arial" w:hAnsi="Arial" w:cs="Arial"/>
          <w:color w:val="000000"/>
          <w:lang w:val="en-US"/>
        </w:rPr>
        <w:t>Management reasons due to exceptional circumstances</w:t>
      </w:r>
      <w:r w:rsidR="00FB458A" w:rsidRPr="00635AB0">
        <w:rPr>
          <w:rFonts w:ascii="Arial" w:hAnsi="Arial" w:cs="Arial"/>
          <w:color w:val="000000"/>
          <w:lang w:val="en-US"/>
        </w:rPr>
        <w:t xml:space="preserve"> </w:t>
      </w:r>
      <w:r w:rsidR="003D7E65" w:rsidRPr="00635AB0">
        <w:rPr>
          <w:rFonts w:ascii="Arial" w:hAnsi="Arial" w:cs="Arial"/>
          <w:color w:val="000000"/>
          <w:lang w:val="en-US"/>
        </w:rPr>
        <w:t>–</w:t>
      </w:r>
      <w:r w:rsidR="00FB458A" w:rsidRPr="00635AB0">
        <w:rPr>
          <w:rFonts w:ascii="Arial" w:hAnsi="Arial" w:cs="Arial"/>
          <w:color w:val="000000"/>
          <w:lang w:val="en-US"/>
        </w:rPr>
        <w:t xml:space="preserve"> Management</w:t>
      </w:r>
      <w:r w:rsidR="003D7E65" w:rsidRPr="00635AB0">
        <w:rPr>
          <w:rFonts w:ascii="Arial" w:hAnsi="Arial" w:cs="Arial"/>
          <w:color w:val="000000"/>
          <w:lang w:val="en-US"/>
        </w:rPr>
        <w:t xml:space="preserve"> Needs</w:t>
      </w:r>
    </w:p>
    <w:p w14:paraId="21368D66" w14:textId="77777777" w:rsidR="00D6049B" w:rsidRPr="00635AB0" w:rsidRDefault="00D6049B" w:rsidP="00D6049B">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44DB536D" w14:textId="77777777" w:rsidR="00C21C71" w:rsidRPr="00635AB0" w:rsidRDefault="00C21C71" w:rsidP="00D6049B">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2D1C607B" w14:textId="77777777" w:rsidR="00CF122F" w:rsidRPr="00635AB0" w:rsidRDefault="00432C0D"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b/>
          <w:color w:val="000000"/>
          <w:lang w:val="en-US"/>
        </w:rPr>
      </w:pPr>
      <w:r w:rsidRPr="00635AB0">
        <w:rPr>
          <w:rFonts w:ascii="Arial" w:hAnsi="Arial" w:cs="Arial"/>
          <w:b/>
          <w:color w:val="000000"/>
          <w:lang w:val="en-US"/>
        </w:rPr>
        <w:t xml:space="preserve">4.     </w:t>
      </w:r>
      <w:r w:rsidR="00D6049B" w:rsidRPr="00635AB0">
        <w:rPr>
          <w:rFonts w:ascii="Arial" w:hAnsi="Arial" w:cs="Arial"/>
          <w:b/>
          <w:color w:val="000000"/>
          <w:lang w:val="en-US"/>
        </w:rPr>
        <w:t xml:space="preserve">ALLOCATION OF PROPERTIES </w:t>
      </w:r>
    </w:p>
    <w:p w14:paraId="34AE0708" w14:textId="77777777" w:rsidR="00D22E3E" w:rsidRPr="00635AB0" w:rsidRDefault="00D22E3E"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b/>
          <w:color w:val="000000"/>
          <w:lang w:val="en-US"/>
        </w:rPr>
      </w:pPr>
    </w:p>
    <w:p w14:paraId="1350882A" w14:textId="77777777" w:rsidR="00A06A98" w:rsidRPr="00635AB0" w:rsidRDefault="00D22E3E" w:rsidP="00AE00FE">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1473CB">
        <w:rPr>
          <w:rFonts w:ascii="Arial" w:hAnsi="Arial" w:cs="Arial"/>
          <w:color w:val="000000"/>
          <w:lang w:val="en-US"/>
        </w:rPr>
        <w:t>4.1</w:t>
      </w:r>
      <w:r w:rsidRPr="00635AB0">
        <w:rPr>
          <w:rFonts w:ascii="Arial" w:hAnsi="Arial" w:cs="Arial"/>
          <w:b/>
          <w:color w:val="000000"/>
          <w:lang w:val="en-US"/>
        </w:rPr>
        <w:tab/>
      </w:r>
      <w:r w:rsidRPr="00635AB0">
        <w:rPr>
          <w:rFonts w:ascii="Arial" w:hAnsi="Arial" w:cs="Arial"/>
          <w:color w:val="000000"/>
          <w:lang w:val="en-US"/>
        </w:rPr>
        <w:t xml:space="preserve">Transfer applicants will be entitled to two fair offers of housing and </w:t>
      </w:r>
      <w:r w:rsidR="003D7E65" w:rsidRPr="00635AB0">
        <w:rPr>
          <w:rFonts w:ascii="Arial" w:hAnsi="Arial" w:cs="Arial"/>
          <w:color w:val="000000"/>
          <w:lang w:val="en-US"/>
        </w:rPr>
        <w:t xml:space="preserve">will </w:t>
      </w:r>
      <w:r w:rsidRPr="00635AB0">
        <w:rPr>
          <w:rFonts w:ascii="Arial" w:hAnsi="Arial" w:cs="Arial"/>
          <w:color w:val="000000"/>
          <w:lang w:val="en-US"/>
        </w:rPr>
        <w:t>be suspended from the list for 6 months if the second offer is refused but staff will make every effort to ensure their needs are met before offers are made.</w:t>
      </w:r>
    </w:p>
    <w:p w14:paraId="138466F6" w14:textId="77777777" w:rsidR="00CF122F" w:rsidRPr="00635AB0" w:rsidRDefault="00CF122F" w:rsidP="00AE00FE">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p>
    <w:p w14:paraId="596EAB94" w14:textId="77777777" w:rsidR="00CA6ACF" w:rsidRPr="00635AB0" w:rsidRDefault="00CF122F"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ab/>
      </w:r>
      <w:r w:rsidR="00BB1F0D" w:rsidRPr="00635AB0">
        <w:rPr>
          <w:rFonts w:ascii="Arial" w:hAnsi="Arial" w:cs="Arial"/>
          <w:color w:val="000000"/>
          <w:lang w:val="en-US"/>
        </w:rPr>
        <w:t>However</w:t>
      </w:r>
      <w:r w:rsidR="003D7E65" w:rsidRPr="00635AB0">
        <w:rPr>
          <w:rFonts w:ascii="Arial" w:hAnsi="Arial" w:cs="Arial"/>
          <w:color w:val="000000"/>
          <w:lang w:val="en-US"/>
        </w:rPr>
        <w:t>,</w:t>
      </w:r>
      <w:r w:rsidR="00BB1F0D" w:rsidRPr="00635AB0">
        <w:rPr>
          <w:rFonts w:ascii="Arial" w:hAnsi="Arial" w:cs="Arial"/>
          <w:color w:val="000000"/>
          <w:lang w:val="en-US"/>
        </w:rPr>
        <w:t xml:space="preserve"> </w:t>
      </w:r>
      <w:r w:rsidR="003E1DB5" w:rsidRPr="00635AB0">
        <w:rPr>
          <w:rFonts w:ascii="Arial" w:hAnsi="Arial" w:cs="Arial"/>
          <w:color w:val="000000"/>
          <w:lang w:val="en-US"/>
        </w:rPr>
        <w:t>Transfer applicants</w:t>
      </w:r>
      <w:r w:rsidR="00BB1F0D" w:rsidRPr="00635AB0">
        <w:rPr>
          <w:rFonts w:ascii="Arial" w:hAnsi="Arial" w:cs="Arial"/>
          <w:color w:val="000000"/>
          <w:lang w:val="en-US"/>
        </w:rPr>
        <w:t xml:space="preserve"> will not be offered alternative housing if:</w:t>
      </w:r>
    </w:p>
    <w:p w14:paraId="05B94029" w14:textId="77777777" w:rsidR="00630B0D" w:rsidRPr="00635AB0" w:rsidRDefault="00630B0D"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p>
    <w:p w14:paraId="2EDF0DE2" w14:textId="77777777" w:rsidR="00630B0D" w:rsidRPr="00635AB0" w:rsidRDefault="00630B0D"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4.1.1</w:t>
      </w:r>
      <w:r w:rsidRPr="00635AB0">
        <w:rPr>
          <w:rFonts w:ascii="Arial" w:hAnsi="Arial" w:cs="Arial"/>
          <w:color w:val="000000"/>
          <w:lang w:val="en-US"/>
        </w:rPr>
        <w:tab/>
        <w:t xml:space="preserve">The Association does not have the written consent of </w:t>
      </w:r>
      <w:r w:rsidR="003D7E65" w:rsidRPr="00635AB0">
        <w:rPr>
          <w:rFonts w:ascii="Arial" w:hAnsi="Arial" w:cs="Arial"/>
          <w:color w:val="000000"/>
          <w:lang w:val="en-US"/>
        </w:rPr>
        <w:t xml:space="preserve">all </w:t>
      </w:r>
      <w:r w:rsidRPr="00635AB0">
        <w:rPr>
          <w:rFonts w:ascii="Arial" w:hAnsi="Arial" w:cs="Arial"/>
          <w:color w:val="000000"/>
          <w:lang w:val="en-US"/>
        </w:rPr>
        <w:t>tenants</w:t>
      </w:r>
      <w:r w:rsidR="003D7E65" w:rsidRPr="00635AB0">
        <w:rPr>
          <w:rFonts w:ascii="Arial" w:hAnsi="Arial" w:cs="Arial"/>
          <w:color w:val="000000"/>
          <w:lang w:val="en-US"/>
        </w:rPr>
        <w:t xml:space="preserve"> </w:t>
      </w:r>
      <w:r w:rsidRPr="00635AB0">
        <w:rPr>
          <w:rFonts w:ascii="Arial" w:hAnsi="Arial" w:cs="Arial"/>
          <w:color w:val="000000"/>
          <w:lang w:val="en-US"/>
        </w:rPr>
        <w:t xml:space="preserve">(if joint tenants) and from any person who has occupancy rights under the Matrimonial Homes (Family </w:t>
      </w:r>
      <w:r w:rsidR="003D7E65" w:rsidRPr="00635AB0">
        <w:rPr>
          <w:rFonts w:ascii="Arial" w:hAnsi="Arial" w:cs="Arial"/>
          <w:color w:val="000000"/>
          <w:lang w:val="en-US"/>
        </w:rPr>
        <w:t>Protection) (Scotland) Act 198</w:t>
      </w:r>
      <w:r w:rsidR="004A37A9">
        <w:rPr>
          <w:rFonts w:ascii="Arial" w:hAnsi="Arial" w:cs="Arial"/>
          <w:color w:val="000000"/>
          <w:lang w:val="en-US"/>
        </w:rPr>
        <w:t>1,</w:t>
      </w:r>
      <w:r w:rsidR="003D7E65" w:rsidRPr="00635AB0">
        <w:rPr>
          <w:rFonts w:ascii="Arial" w:hAnsi="Arial" w:cs="Arial"/>
          <w:color w:val="000000"/>
          <w:lang w:val="en-US"/>
        </w:rPr>
        <w:t xml:space="preserve"> as amended.</w:t>
      </w:r>
    </w:p>
    <w:p w14:paraId="3E24584A" w14:textId="77777777" w:rsidR="00BD2E31" w:rsidRPr="00635AB0" w:rsidRDefault="00BD2E31" w:rsidP="00B11F1A">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135BE9C6" w14:textId="77777777" w:rsidR="00630B0D" w:rsidRPr="00635AB0" w:rsidRDefault="00630B0D"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4.1.2</w:t>
      </w:r>
      <w:r w:rsidRPr="00635AB0">
        <w:rPr>
          <w:rFonts w:ascii="Arial" w:hAnsi="Arial" w:cs="Arial"/>
          <w:color w:val="000000"/>
          <w:lang w:val="en-US"/>
        </w:rPr>
        <w:tab/>
        <w:t>The</w:t>
      </w:r>
      <w:r w:rsidR="003E1DB5" w:rsidRPr="00635AB0">
        <w:rPr>
          <w:rFonts w:ascii="Arial" w:hAnsi="Arial" w:cs="Arial"/>
          <w:color w:val="000000"/>
          <w:lang w:val="en-US"/>
        </w:rPr>
        <w:t>y</w:t>
      </w:r>
      <w:r w:rsidRPr="00635AB0">
        <w:rPr>
          <w:rFonts w:ascii="Arial" w:hAnsi="Arial" w:cs="Arial"/>
          <w:color w:val="000000"/>
          <w:lang w:val="en-US"/>
        </w:rPr>
        <w:t xml:space="preserve"> have rent arrears or other </w:t>
      </w:r>
      <w:r w:rsidR="003D7E65" w:rsidRPr="00635AB0">
        <w:rPr>
          <w:rFonts w:ascii="Arial" w:hAnsi="Arial" w:cs="Arial"/>
          <w:color w:val="000000"/>
          <w:lang w:val="en-US"/>
        </w:rPr>
        <w:t xml:space="preserve">outstanding </w:t>
      </w:r>
      <w:r w:rsidRPr="00635AB0">
        <w:rPr>
          <w:rFonts w:ascii="Arial" w:hAnsi="Arial" w:cs="Arial"/>
          <w:color w:val="000000"/>
          <w:lang w:val="en-US"/>
        </w:rPr>
        <w:t xml:space="preserve">housing related </w:t>
      </w:r>
      <w:r w:rsidR="003D7E65" w:rsidRPr="00635AB0">
        <w:rPr>
          <w:rFonts w:ascii="Arial" w:hAnsi="Arial" w:cs="Arial"/>
          <w:color w:val="000000"/>
          <w:lang w:val="en-US"/>
        </w:rPr>
        <w:t xml:space="preserve">debts </w:t>
      </w:r>
      <w:r w:rsidRPr="00635AB0">
        <w:rPr>
          <w:rFonts w:ascii="Arial" w:hAnsi="Arial" w:cs="Arial"/>
          <w:color w:val="000000"/>
          <w:lang w:val="en-US"/>
        </w:rPr>
        <w:t>(including legal fees and rechargeable repairs</w:t>
      </w:r>
      <w:r w:rsidR="003E1DB5" w:rsidRPr="00635AB0">
        <w:rPr>
          <w:rFonts w:ascii="Arial" w:hAnsi="Arial" w:cs="Arial"/>
          <w:color w:val="000000"/>
          <w:lang w:val="en-US"/>
        </w:rPr>
        <w:t>)</w:t>
      </w:r>
      <w:r w:rsidR="003D7E65" w:rsidRPr="00635AB0">
        <w:rPr>
          <w:rFonts w:ascii="Arial" w:hAnsi="Arial" w:cs="Arial"/>
          <w:color w:val="000000"/>
          <w:lang w:val="en-US"/>
        </w:rPr>
        <w:t xml:space="preserve">. </w:t>
      </w:r>
      <w:r w:rsidRPr="00635AB0">
        <w:rPr>
          <w:rFonts w:ascii="Arial" w:hAnsi="Arial" w:cs="Arial"/>
          <w:color w:val="000000"/>
          <w:lang w:val="en-US"/>
        </w:rPr>
        <w:t xml:space="preserve"> The eligibility may be relaxed if the transfer need is urgent and the tenant has made and kept to a repayment arrangement for at least three months</w:t>
      </w:r>
      <w:r w:rsidR="00BD2E31" w:rsidRPr="00635AB0">
        <w:rPr>
          <w:rFonts w:ascii="Arial" w:hAnsi="Arial" w:cs="Arial"/>
          <w:color w:val="000000"/>
          <w:lang w:val="en-US"/>
        </w:rPr>
        <w:t xml:space="preserve"> prior to any offer being made.</w:t>
      </w:r>
      <w:r w:rsidRPr="00635AB0">
        <w:rPr>
          <w:rFonts w:ascii="Arial" w:hAnsi="Arial" w:cs="Arial"/>
          <w:color w:val="000000"/>
          <w:lang w:val="en-US"/>
        </w:rPr>
        <w:t xml:space="preserve"> Special consideration may be given to tenants suffering financial hardship including where they are </w:t>
      </w:r>
      <w:r w:rsidR="00BD2E31" w:rsidRPr="00635AB0">
        <w:rPr>
          <w:rFonts w:ascii="Arial" w:hAnsi="Arial" w:cs="Arial"/>
          <w:color w:val="000000"/>
          <w:lang w:val="en-US"/>
        </w:rPr>
        <w:t xml:space="preserve">severely affected by the </w:t>
      </w:r>
      <w:r w:rsidR="00AB602C" w:rsidRPr="00AB602C">
        <w:rPr>
          <w:rFonts w:ascii="Arial" w:hAnsi="Arial" w:cs="Arial"/>
          <w:color w:val="000000"/>
          <w:lang w:val="en-US"/>
        </w:rPr>
        <w:t>reduction of benefits for</w:t>
      </w:r>
      <w:r w:rsidR="00BD2E31" w:rsidRPr="00AB602C">
        <w:rPr>
          <w:rFonts w:ascii="Arial" w:hAnsi="Arial" w:cs="Arial"/>
          <w:color w:val="000000"/>
          <w:lang w:val="en-US"/>
        </w:rPr>
        <w:t xml:space="preserve"> </w:t>
      </w:r>
      <w:r w:rsidR="003D7E65" w:rsidRPr="00AB602C">
        <w:rPr>
          <w:rFonts w:ascii="Arial" w:hAnsi="Arial" w:cs="Arial"/>
          <w:color w:val="000000"/>
          <w:lang w:val="en-US"/>
        </w:rPr>
        <w:t>u</w:t>
      </w:r>
      <w:r w:rsidR="00BD2E31" w:rsidRPr="00AB602C">
        <w:rPr>
          <w:rFonts w:ascii="Arial" w:hAnsi="Arial" w:cs="Arial"/>
          <w:color w:val="000000"/>
          <w:lang w:val="en-US"/>
        </w:rPr>
        <w:t>nder-occupation.</w:t>
      </w:r>
    </w:p>
    <w:p w14:paraId="48241111" w14:textId="77777777" w:rsidR="00BD2E31" w:rsidRPr="00635AB0" w:rsidRDefault="00BD2E31" w:rsidP="00FE30CB">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2AAFA599" w14:textId="77777777" w:rsidR="00BD2E31" w:rsidRPr="00635AB0" w:rsidRDefault="003E1DB5" w:rsidP="00FE30CB">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4.1.3</w:t>
      </w:r>
      <w:r w:rsidRPr="00635AB0">
        <w:rPr>
          <w:rFonts w:ascii="Arial" w:hAnsi="Arial" w:cs="Arial"/>
          <w:color w:val="000000"/>
          <w:lang w:val="en-US"/>
        </w:rPr>
        <w:tab/>
        <w:t>They are</w:t>
      </w:r>
      <w:r w:rsidR="00BD2E31" w:rsidRPr="00635AB0">
        <w:rPr>
          <w:rFonts w:ascii="Arial" w:hAnsi="Arial" w:cs="Arial"/>
          <w:color w:val="000000"/>
          <w:lang w:val="en-US"/>
        </w:rPr>
        <w:t xml:space="preserve"> the subject of current legal action by the Association for any breach of their Tenancy Agreement.</w:t>
      </w:r>
    </w:p>
    <w:p w14:paraId="2F70B20E" w14:textId="77777777" w:rsidR="00BD2E31" w:rsidRPr="00635AB0" w:rsidRDefault="00BD2E31"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p>
    <w:p w14:paraId="116B83E7" w14:textId="77777777" w:rsidR="00BD2E31" w:rsidRPr="00635AB0" w:rsidRDefault="00BD2E31"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4.1.4</w:t>
      </w:r>
      <w:r w:rsidRPr="00635AB0">
        <w:rPr>
          <w:rFonts w:ascii="Arial" w:hAnsi="Arial" w:cs="Arial"/>
          <w:color w:val="000000"/>
          <w:lang w:val="en-US"/>
        </w:rPr>
        <w:tab/>
        <w:t>The property condition (including any garden area), is not of an acceptable standard. Prior to a transfer being granted, the transfer applicant will be expected to bring the property to a lettable standard a</w:t>
      </w:r>
      <w:r w:rsidR="003D7E65" w:rsidRPr="00635AB0">
        <w:rPr>
          <w:rFonts w:ascii="Arial" w:hAnsi="Arial" w:cs="Arial"/>
          <w:color w:val="000000"/>
          <w:lang w:val="en-US"/>
        </w:rPr>
        <w:t xml:space="preserve">nd to carry out or pay for any </w:t>
      </w:r>
      <w:r w:rsidRPr="00635AB0">
        <w:rPr>
          <w:rFonts w:ascii="Arial" w:hAnsi="Arial" w:cs="Arial"/>
          <w:color w:val="000000"/>
          <w:lang w:val="en-US"/>
        </w:rPr>
        <w:t>repairs</w:t>
      </w:r>
      <w:r w:rsidR="005346B7">
        <w:rPr>
          <w:rFonts w:ascii="Arial" w:hAnsi="Arial" w:cs="Arial"/>
          <w:color w:val="000000"/>
          <w:lang w:val="en-US"/>
        </w:rPr>
        <w:t xml:space="preserve"> for which they are responsible</w:t>
      </w:r>
      <w:r w:rsidRPr="00635AB0">
        <w:rPr>
          <w:rFonts w:ascii="Arial" w:hAnsi="Arial" w:cs="Arial"/>
          <w:color w:val="000000"/>
          <w:lang w:val="en-US"/>
        </w:rPr>
        <w:t>.</w:t>
      </w:r>
    </w:p>
    <w:p w14:paraId="64AFECF6" w14:textId="77777777" w:rsidR="00BD2E31" w:rsidRPr="00635AB0" w:rsidRDefault="00BD2E31" w:rsidP="00FE30CB">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lang w:val="en-US"/>
        </w:rPr>
      </w:pPr>
    </w:p>
    <w:p w14:paraId="4C229479" w14:textId="77777777" w:rsidR="003D7E65" w:rsidRPr="00635AB0" w:rsidRDefault="003D7E65" w:rsidP="003D7E65">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4.1.5</w:t>
      </w:r>
      <w:r w:rsidRPr="00635AB0">
        <w:rPr>
          <w:rFonts w:ascii="Arial" w:hAnsi="Arial" w:cs="Arial"/>
          <w:color w:val="000000"/>
          <w:lang w:val="en-US"/>
        </w:rPr>
        <w:tab/>
        <w:t>In addition to the eligibility criteria at 4.1.2 – 4.1.4 above, tenants applying to transfer to a specially adapted property, such as amenity or wheelchair houses will only be considered where a specific need exists.</w:t>
      </w:r>
    </w:p>
    <w:p w14:paraId="65A6D081" w14:textId="77777777" w:rsidR="003E1DB5" w:rsidRPr="00635AB0" w:rsidRDefault="003E1DB5"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p>
    <w:p w14:paraId="4B99C9F1" w14:textId="77777777" w:rsidR="003E1DB5" w:rsidRPr="00635AB0" w:rsidRDefault="003E1DB5" w:rsidP="00BB1F0D">
      <w:pPr>
        <w:widowControl w:val="0"/>
        <w:tabs>
          <w:tab w:val="left" w:pos="709"/>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635AB0">
        <w:rPr>
          <w:rFonts w:ascii="Arial" w:hAnsi="Arial" w:cs="Arial"/>
          <w:color w:val="000000"/>
          <w:lang w:val="en-US"/>
        </w:rPr>
        <w:t>4.1.6</w:t>
      </w:r>
      <w:r w:rsidRPr="00635AB0">
        <w:rPr>
          <w:rFonts w:ascii="Arial" w:hAnsi="Arial" w:cs="Arial"/>
          <w:color w:val="000000"/>
          <w:lang w:val="en-US"/>
        </w:rPr>
        <w:tab/>
        <w:t>Where allocations are to be made to tenants of partner landlords the above information will be confirmed by the transfer applicant</w:t>
      </w:r>
      <w:r w:rsidR="004A37A9">
        <w:rPr>
          <w:rFonts w:ascii="Arial" w:hAnsi="Arial" w:cs="Arial"/>
          <w:color w:val="000000"/>
          <w:lang w:val="en-US"/>
        </w:rPr>
        <w:t>(</w:t>
      </w:r>
      <w:r w:rsidRPr="00635AB0">
        <w:rPr>
          <w:rFonts w:ascii="Arial" w:hAnsi="Arial" w:cs="Arial"/>
          <w:color w:val="000000"/>
          <w:lang w:val="en-US"/>
        </w:rPr>
        <w:t>s</w:t>
      </w:r>
      <w:r w:rsidR="004A37A9">
        <w:rPr>
          <w:rFonts w:ascii="Arial" w:hAnsi="Arial" w:cs="Arial"/>
          <w:color w:val="000000"/>
          <w:lang w:val="en-US"/>
        </w:rPr>
        <w:t>)</w:t>
      </w:r>
      <w:r w:rsidRPr="00635AB0">
        <w:rPr>
          <w:rFonts w:ascii="Arial" w:hAnsi="Arial" w:cs="Arial"/>
          <w:color w:val="000000"/>
          <w:lang w:val="en-US"/>
        </w:rPr>
        <w:t xml:space="preserve"> current landlord</w:t>
      </w:r>
      <w:r w:rsidR="004A37A9">
        <w:rPr>
          <w:rFonts w:ascii="Arial" w:hAnsi="Arial" w:cs="Arial"/>
          <w:color w:val="000000"/>
          <w:lang w:val="en-US"/>
        </w:rPr>
        <w:t>,</w:t>
      </w:r>
      <w:r w:rsidRPr="00635AB0">
        <w:rPr>
          <w:rFonts w:ascii="Arial" w:hAnsi="Arial" w:cs="Arial"/>
          <w:color w:val="000000"/>
          <w:lang w:val="en-US"/>
        </w:rPr>
        <w:t xml:space="preserve"> by completion of the </w:t>
      </w:r>
      <w:r w:rsidR="003D7E65" w:rsidRPr="00635AB0">
        <w:rPr>
          <w:rFonts w:ascii="Arial" w:hAnsi="Arial" w:cs="Arial"/>
          <w:color w:val="000000"/>
          <w:lang w:val="en-US"/>
        </w:rPr>
        <w:t>Transfer N</w:t>
      </w:r>
      <w:r w:rsidRPr="00635AB0">
        <w:rPr>
          <w:rFonts w:ascii="Arial" w:hAnsi="Arial" w:cs="Arial"/>
          <w:color w:val="000000"/>
          <w:lang w:val="en-US"/>
        </w:rPr>
        <w:t xml:space="preserve">otification </w:t>
      </w:r>
      <w:r w:rsidR="003D7E65" w:rsidRPr="00635AB0">
        <w:rPr>
          <w:rFonts w:ascii="Arial" w:hAnsi="Arial" w:cs="Arial"/>
          <w:color w:val="000000"/>
          <w:lang w:val="en-US"/>
        </w:rPr>
        <w:t>Form.</w:t>
      </w:r>
    </w:p>
    <w:p w14:paraId="65E4FDA9" w14:textId="77777777" w:rsidR="00BD2E31" w:rsidRPr="00635AB0" w:rsidRDefault="00BD2E31" w:rsidP="00CF122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701" w:hanging="992"/>
        <w:jc w:val="both"/>
        <w:rPr>
          <w:rFonts w:ascii="Arial" w:hAnsi="Arial" w:cs="Arial"/>
          <w:color w:val="000000"/>
          <w:lang w:val="en-US"/>
        </w:rPr>
      </w:pPr>
    </w:p>
    <w:p w14:paraId="1CE437CE" w14:textId="77777777" w:rsidR="00FE30CB" w:rsidRPr="00635AB0" w:rsidRDefault="00FE30CB" w:rsidP="00CF122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701" w:hanging="992"/>
        <w:jc w:val="both"/>
        <w:rPr>
          <w:rFonts w:ascii="Arial" w:hAnsi="Arial" w:cs="Arial"/>
          <w:color w:val="000000"/>
          <w:lang w:val="en-US"/>
        </w:rPr>
      </w:pPr>
    </w:p>
    <w:p w14:paraId="7A3D9387" w14:textId="77777777" w:rsidR="00EA6A2B" w:rsidRPr="00635AB0" w:rsidRDefault="006C4B2E" w:rsidP="00EA6A2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701" w:hanging="1701"/>
        <w:jc w:val="both"/>
        <w:rPr>
          <w:rFonts w:ascii="Arial" w:hAnsi="Arial" w:cs="Arial"/>
          <w:b/>
          <w:color w:val="000000"/>
          <w:lang w:val="en-US"/>
        </w:rPr>
      </w:pPr>
      <w:r w:rsidRPr="00635AB0">
        <w:rPr>
          <w:rFonts w:ascii="Arial" w:hAnsi="Arial" w:cs="Arial"/>
          <w:b/>
          <w:color w:val="000000"/>
          <w:lang w:val="en-US"/>
        </w:rPr>
        <w:t>5.</w:t>
      </w:r>
      <w:r w:rsidR="00EA6A2B" w:rsidRPr="00635AB0">
        <w:rPr>
          <w:rFonts w:ascii="Arial" w:hAnsi="Arial" w:cs="Arial"/>
          <w:b/>
          <w:color w:val="000000"/>
          <w:lang w:val="en-US"/>
        </w:rPr>
        <w:t xml:space="preserve">        APPEALS</w:t>
      </w:r>
    </w:p>
    <w:p w14:paraId="27519D01" w14:textId="77777777" w:rsidR="00EA6A2B" w:rsidRPr="00635AB0" w:rsidRDefault="00EA6A2B" w:rsidP="00BD2E3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color w:val="000000"/>
          <w:lang w:val="en-US"/>
        </w:rPr>
      </w:pPr>
    </w:p>
    <w:p w14:paraId="0100E5B1" w14:textId="77777777" w:rsidR="005F5350" w:rsidRPr="00635AB0" w:rsidRDefault="006C4B2E" w:rsidP="005F535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r w:rsidRPr="001473CB">
        <w:rPr>
          <w:rFonts w:ascii="Arial" w:hAnsi="Arial" w:cs="Arial"/>
          <w:color w:val="000000"/>
          <w:lang w:val="en-US"/>
        </w:rPr>
        <w:t>5</w:t>
      </w:r>
      <w:r w:rsidR="00EA6A2B" w:rsidRPr="001473CB">
        <w:rPr>
          <w:rFonts w:ascii="Arial" w:hAnsi="Arial" w:cs="Arial"/>
          <w:color w:val="000000"/>
          <w:lang w:val="en-US"/>
        </w:rPr>
        <w:t>.1</w:t>
      </w:r>
      <w:r w:rsidR="00EA6A2B" w:rsidRPr="00635AB0">
        <w:rPr>
          <w:rFonts w:ascii="Arial" w:hAnsi="Arial" w:cs="Arial"/>
          <w:b/>
          <w:color w:val="000000"/>
          <w:lang w:val="en-US"/>
        </w:rPr>
        <w:tab/>
      </w:r>
      <w:r w:rsidR="005F5350" w:rsidRPr="00635AB0">
        <w:rPr>
          <w:rFonts w:ascii="Arial" w:hAnsi="Arial" w:cs="Arial"/>
          <w:color w:val="000000"/>
          <w:lang w:val="en-US"/>
        </w:rPr>
        <w:t>Applicants have the right to appeal against any decision made regarding the assessment of their transfer application. The appeal should be made in writing in the first instance to the Lead Officer at the Fife Housing Register</w:t>
      </w:r>
      <w:r w:rsidR="00E52B62" w:rsidRPr="00635AB0">
        <w:rPr>
          <w:rFonts w:ascii="Arial" w:hAnsi="Arial" w:cs="Arial"/>
          <w:color w:val="000000"/>
          <w:lang w:val="en-US"/>
        </w:rPr>
        <w:t xml:space="preserve">, </w:t>
      </w:r>
      <w:r w:rsidR="00E52B62" w:rsidRPr="00635AB0">
        <w:rPr>
          <w:rFonts w:ascii="Arial" w:hAnsi="Arial" w:cs="Arial"/>
          <w:lang w:val="en"/>
        </w:rPr>
        <w:t>New City House, 1 Edgar Street, Dunfermline, Fife KY12 7EP</w:t>
      </w:r>
      <w:r w:rsidR="005F5350" w:rsidRPr="00635AB0">
        <w:rPr>
          <w:rFonts w:ascii="Arial" w:hAnsi="Arial" w:cs="Arial"/>
          <w:color w:val="000000"/>
          <w:lang w:val="en-US"/>
        </w:rPr>
        <w:t>.</w:t>
      </w:r>
    </w:p>
    <w:p w14:paraId="1A785EDE" w14:textId="77777777" w:rsidR="00D6445F" w:rsidRDefault="00D6445F" w:rsidP="00C90495">
      <w:pPr>
        <w:ind w:left="720" w:hanging="720"/>
        <w:jc w:val="both"/>
        <w:rPr>
          <w:rFonts w:ascii="Arial" w:hAnsi="Arial" w:cs="Arial"/>
          <w:color w:val="000000"/>
          <w:lang w:val="en-US"/>
        </w:rPr>
      </w:pPr>
    </w:p>
    <w:p w14:paraId="16DC1A88" w14:textId="77777777" w:rsidR="00BD2E31" w:rsidRPr="00635AB0" w:rsidRDefault="00BD2E31" w:rsidP="00C90495">
      <w:pPr>
        <w:ind w:left="720" w:hanging="720"/>
        <w:jc w:val="both"/>
        <w:rPr>
          <w:rFonts w:ascii="Arial" w:hAnsi="Arial" w:cs="Arial"/>
        </w:rPr>
      </w:pPr>
      <w:r w:rsidRPr="00635AB0">
        <w:rPr>
          <w:rFonts w:ascii="Arial" w:hAnsi="Arial" w:cs="Arial"/>
          <w:color w:val="000000"/>
          <w:lang w:val="en-US"/>
        </w:rPr>
        <w:t>5.1.1</w:t>
      </w:r>
      <w:r w:rsidRPr="00635AB0">
        <w:rPr>
          <w:rFonts w:ascii="Arial" w:hAnsi="Arial" w:cs="Arial"/>
          <w:color w:val="000000"/>
          <w:lang w:val="en-US"/>
        </w:rPr>
        <w:tab/>
      </w:r>
      <w:r w:rsidR="00C90495" w:rsidRPr="00635AB0">
        <w:rPr>
          <w:rFonts w:ascii="Arial" w:hAnsi="Arial" w:cs="Arial"/>
        </w:rPr>
        <w:t>Any applicant unhappy about a decision relating to a</w:t>
      </w:r>
      <w:r w:rsidR="00E52B62" w:rsidRPr="00635AB0">
        <w:rPr>
          <w:rFonts w:ascii="Arial" w:hAnsi="Arial" w:cs="Arial"/>
        </w:rPr>
        <w:t>n actual T</w:t>
      </w:r>
      <w:r w:rsidR="00C90495" w:rsidRPr="00635AB0">
        <w:rPr>
          <w:rFonts w:ascii="Arial" w:hAnsi="Arial" w:cs="Arial"/>
        </w:rPr>
        <w:t xml:space="preserve">ransfer must submit a written appeal to </w:t>
      </w:r>
      <w:r w:rsidR="00E52B62" w:rsidRPr="00635AB0">
        <w:rPr>
          <w:rFonts w:ascii="Arial" w:hAnsi="Arial" w:cs="Arial"/>
        </w:rPr>
        <w:t xml:space="preserve">Glen’s </w:t>
      </w:r>
      <w:r w:rsidR="00D34587" w:rsidRPr="00635AB0">
        <w:rPr>
          <w:rFonts w:ascii="Arial" w:hAnsi="Arial" w:cs="Arial"/>
        </w:rPr>
        <w:t>Housing Manager</w:t>
      </w:r>
      <w:r w:rsidR="00E52B62" w:rsidRPr="00635AB0">
        <w:rPr>
          <w:rFonts w:ascii="Arial" w:hAnsi="Arial" w:cs="Arial"/>
        </w:rPr>
        <w:t xml:space="preserve"> within 28 days.</w:t>
      </w:r>
    </w:p>
    <w:p w14:paraId="14F29502" w14:textId="77777777" w:rsidR="00BD2E31" w:rsidRPr="00635AB0" w:rsidRDefault="00BD2E31" w:rsidP="00EA6A2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p>
    <w:p w14:paraId="394B3565" w14:textId="77777777" w:rsidR="00C90495" w:rsidRPr="00635AB0" w:rsidRDefault="00BD2E31" w:rsidP="00C90495">
      <w:pPr>
        <w:ind w:left="720" w:hanging="720"/>
        <w:jc w:val="both"/>
        <w:rPr>
          <w:rFonts w:ascii="Arial" w:hAnsi="Arial" w:cs="Arial"/>
        </w:rPr>
      </w:pPr>
      <w:r w:rsidRPr="00635AB0">
        <w:rPr>
          <w:rFonts w:ascii="Arial" w:hAnsi="Arial" w:cs="Arial"/>
          <w:color w:val="000000"/>
          <w:lang w:val="en-US"/>
        </w:rPr>
        <w:t>5.1.2</w:t>
      </w:r>
      <w:r w:rsidRPr="00635AB0">
        <w:rPr>
          <w:rFonts w:ascii="Arial" w:hAnsi="Arial" w:cs="Arial"/>
          <w:color w:val="000000"/>
          <w:lang w:val="en-US"/>
        </w:rPr>
        <w:tab/>
      </w:r>
      <w:r w:rsidR="005F5350" w:rsidRPr="00635AB0">
        <w:rPr>
          <w:rFonts w:ascii="Arial" w:hAnsi="Arial" w:cs="Arial"/>
        </w:rPr>
        <w:t xml:space="preserve">The Housing Manager will review the decision. If the decision is upheld, the applicant will be given written reasons for this. If there has been a procedural failure in the original decision being made, the appeal will be </w:t>
      </w:r>
      <w:r w:rsidR="004A37A9" w:rsidRPr="00635AB0">
        <w:rPr>
          <w:rFonts w:ascii="Arial" w:hAnsi="Arial" w:cs="Arial"/>
        </w:rPr>
        <w:t>upheld,</w:t>
      </w:r>
      <w:r w:rsidR="005F5350" w:rsidRPr="00635AB0">
        <w:rPr>
          <w:rFonts w:ascii="Arial" w:hAnsi="Arial" w:cs="Arial"/>
        </w:rPr>
        <w:t xml:space="preserve"> and the applicant will receive a written exp</w:t>
      </w:r>
      <w:r w:rsidR="00E52B62" w:rsidRPr="00635AB0">
        <w:rPr>
          <w:rFonts w:ascii="Arial" w:hAnsi="Arial" w:cs="Arial"/>
        </w:rPr>
        <w:t>lanation of how this will be re</w:t>
      </w:r>
      <w:r w:rsidR="005F5350" w:rsidRPr="00635AB0">
        <w:rPr>
          <w:rFonts w:ascii="Arial" w:hAnsi="Arial" w:cs="Arial"/>
        </w:rPr>
        <w:t>dressed.</w:t>
      </w:r>
    </w:p>
    <w:p w14:paraId="154C46B6" w14:textId="77777777" w:rsidR="00C90495" w:rsidRPr="00635AB0" w:rsidRDefault="00C90495" w:rsidP="00C90495">
      <w:pPr>
        <w:ind w:left="720" w:hanging="720"/>
        <w:jc w:val="both"/>
        <w:rPr>
          <w:rFonts w:ascii="Arial" w:hAnsi="Arial" w:cs="Arial"/>
        </w:rPr>
      </w:pPr>
    </w:p>
    <w:p w14:paraId="2A417C33" w14:textId="77777777" w:rsidR="00C90495" w:rsidRPr="00635AB0" w:rsidRDefault="00C90495" w:rsidP="00C90495">
      <w:pPr>
        <w:ind w:left="720" w:hanging="720"/>
        <w:jc w:val="both"/>
        <w:rPr>
          <w:rFonts w:ascii="Arial" w:hAnsi="Arial" w:cs="Arial"/>
        </w:rPr>
      </w:pPr>
      <w:r w:rsidRPr="00635AB0">
        <w:rPr>
          <w:rFonts w:ascii="Arial" w:hAnsi="Arial" w:cs="Arial"/>
        </w:rPr>
        <w:tab/>
        <w:t xml:space="preserve">If the applicant is still dissatisfied, recourse can be sought through the Association’s formal Complaints Procedure. </w:t>
      </w:r>
    </w:p>
    <w:p w14:paraId="2D468054" w14:textId="77777777" w:rsidR="00BD2E31" w:rsidRPr="00635AB0" w:rsidRDefault="00BD2E31" w:rsidP="00EA6A2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color w:val="000000"/>
          <w:lang w:val="en-US"/>
        </w:rPr>
      </w:pPr>
    </w:p>
    <w:p w14:paraId="04B5DB27" w14:textId="77777777" w:rsidR="00F9228A" w:rsidRPr="00635AB0" w:rsidRDefault="00F9228A" w:rsidP="00EA6A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p>
    <w:p w14:paraId="4FA52954" w14:textId="77777777" w:rsidR="001473CB" w:rsidRPr="006C5BF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r>
        <w:rPr>
          <w:rFonts w:ascii="Arial" w:hAnsi="Arial" w:cs="Arial"/>
          <w:b/>
        </w:rPr>
        <w:t>6</w:t>
      </w:r>
      <w:r w:rsidRPr="006C5BFB">
        <w:rPr>
          <w:rFonts w:ascii="Arial" w:hAnsi="Arial" w:cs="Arial"/>
          <w:b/>
        </w:rPr>
        <w:t>.</w:t>
      </w:r>
      <w:r w:rsidRPr="006C5BFB">
        <w:rPr>
          <w:rFonts w:ascii="Arial" w:hAnsi="Arial" w:cs="Arial"/>
          <w:b/>
        </w:rPr>
        <w:tab/>
      </w:r>
      <w:r w:rsidRPr="006C5BFB">
        <w:rPr>
          <w:rFonts w:ascii="Arial" w:hAnsi="Arial" w:cs="Arial"/>
          <w:b/>
          <w:bCs/>
          <w:color w:val="000000"/>
          <w:lang w:val="en-US"/>
        </w:rPr>
        <w:t>OUR COMMITMENT TO EQUALITY &amp; DIVERSITY</w:t>
      </w:r>
    </w:p>
    <w:p w14:paraId="0E2F6445" w14:textId="77777777" w:rsidR="001473CB" w:rsidRPr="006C5BF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bCs/>
          <w:color w:val="000000"/>
          <w:lang w:val="en-US"/>
        </w:rPr>
      </w:pPr>
    </w:p>
    <w:p w14:paraId="4B265BFF" w14:textId="77777777" w:rsidR="001473CB" w:rsidRPr="006C5BFB" w:rsidRDefault="001473CB" w:rsidP="001473CB">
      <w:pPr>
        <w:autoSpaceDE w:val="0"/>
        <w:autoSpaceDN w:val="0"/>
        <w:adjustRightInd w:val="0"/>
        <w:ind w:left="720"/>
        <w:jc w:val="both"/>
        <w:rPr>
          <w:rFonts w:ascii="Helvetica" w:hAnsi="Helvetica" w:cs="Helvetica"/>
        </w:rPr>
      </w:pPr>
      <w:r w:rsidRPr="006C5BFB">
        <w:rPr>
          <w:rFonts w:ascii="Helvetica" w:hAnsi="Helvetica" w:cs="Helvetica"/>
        </w:rPr>
        <w:t xml:space="preserve">Glen Housing Association is committed to promoting fair and equal treatment for all and is opposed to any form of unlawful discrimination.  We operate an Equality &amp; Diversity Policy which informs all aspects of our business and ensures we adhere to the Equality Act 2010. </w:t>
      </w:r>
    </w:p>
    <w:p w14:paraId="19A41091" w14:textId="77777777" w:rsidR="001473CB" w:rsidRPr="006C5BF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Cs/>
          <w:color w:val="000000"/>
          <w:lang w:val="en-US"/>
        </w:rPr>
      </w:pPr>
    </w:p>
    <w:p w14:paraId="461C56BA" w14:textId="77777777" w:rsidR="001473CB" w:rsidRPr="006C5BFB" w:rsidRDefault="001473CB" w:rsidP="001473CB">
      <w:pPr>
        <w:autoSpaceDE w:val="0"/>
        <w:autoSpaceDN w:val="0"/>
        <w:adjustRightInd w:val="0"/>
        <w:ind w:left="720"/>
        <w:jc w:val="both"/>
        <w:rPr>
          <w:rFonts w:ascii="Helvetica" w:hAnsi="Helvetica" w:cs="Helvetica"/>
        </w:rPr>
      </w:pPr>
      <w:r w:rsidRPr="006C5BFB">
        <w:rPr>
          <w:rFonts w:ascii="Helvetica" w:hAnsi="Helvetica" w:cs="Helvetica"/>
        </w:rPr>
        <w:t xml:space="preserve">In line with our commitment and upon request, the Association can make this Policy available, free of charge, in a variety of alternative formats including </w:t>
      </w:r>
    </w:p>
    <w:p w14:paraId="4838056C" w14:textId="77777777" w:rsidR="001473CB" w:rsidRPr="006C5BF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Helvetica" w:hAnsi="Helvetica" w:cs="Helvetica"/>
        </w:rPr>
      </w:pPr>
      <w:r w:rsidRPr="006C5BFB">
        <w:rPr>
          <w:rFonts w:ascii="Helvetica" w:hAnsi="Helvetica" w:cs="Helvetica"/>
        </w:rPr>
        <w:t xml:space="preserve">large print, audio, </w:t>
      </w:r>
      <w:proofErr w:type="gramStart"/>
      <w:r w:rsidRPr="006C5BFB">
        <w:rPr>
          <w:rFonts w:ascii="Helvetica" w:hAnsi="Helvetica" w:cs="Helvetica"/>
        </w:rPr>
        <w:t>Braille</w:t>
      </w:r>
      <w:proofErr w:type="gramEnd"/>
      <w:r w:rsidRPr="006C5BFB">
        <w:rPr>
          <w:rFonts w:ascii="Helvetica" w:hAnsi="Helvetica" w:cs="Helvetica"/>
        </w:rPr>
        <w:t xml:space="preserve"> and community languages.</w:t>
      </w:r>
    </w:p>
    <w:p w14:paraId="2834D0A2" w14:textId="77777777" w:rsidR="001473CB" w:rsidRPr="006C5BFB" w:rsidRDefault="001473CB" w:rsidP="001473CB">
      <w:pPr>
        <w:ind w:left="720"/>
        <w:jc w:val="both"/>
        <w:rPr>
          <w:rFonts w:ascii="Arial" w:hAnsi="Arial" w:cs="Arial"/>
        </w:rPr>
      </w:pPr>
    </w:p>
    <w:p w14:paraId="0D34ACDF" w14:textId="77777777" w:rsidR="001473CB" w:rsidRPr="006C5BFB" w:rsidRDefault="001473CB" w:rsidP="001473CB">
      <w:pPr>
        <w:ind w:left="720"/>
        <w:jc w:val="both"/>
        <w:rPr>
          <w:rFonts w:ascii="Arial" w:hAnsi="Arial" w:cs="Arial"/>
        </w:rPr>
      </w:pPr>
    </w:p>
    <w:p w14:paraId="38D8AE92" w14:textId="77777777" w:rsidR="001473CB" w:rsidRPr="006C5BF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color w:val="000000"/>
        </w:rPr>
      </w:pPr>
      <w:r>
        <w:rPr>
          <w:rFonts w:ascii="Arial" w:hAnsi="Arial" w:cs="Arial"/>
          <w:b/>
          <w:bCs/>
          <w:color w:val="000000"/>
          <w:lang w:val="en-US"/>
        </w:rPr>
        <w:t>7</w:t>
      </w:r>
      <w:r w:rsidRPr="006C5BFB">
        <w:rPr>
          <w:rFonts w:ascii="Arial" w:hAnsi="Arial" w:cs="Arial"/>
          <w:b/>
          <w:bCs/>
          <w:color w:val="000000"/>
          <w:lang w:val="en-US"/>
        </w:rPr>
        <w:t>.</w:t>
      </w:r>
      <w:r w:rsidRPr="006C5BFB">
        <w:rPr>
          <w:rFonts w:ascii="Arial" w:hAnsi="Arial" w:cs="Arial"/>
          <w:b/>
          <w:bCs/>
          <w:color w:val="000000"/>
          <w:lang w:val="en-US"/>
        </w:rPr>
        <w:tab/>
      </w:r>
      <w:r w:rsidRPr="006C5BFB">
        <w:rPr>
          <w:rFonts w:ascii="Arial" w:hAnsi="Arial" w:cs="Arial"/>
          <w:b/>
          <w:color w:val="000000"/>
        </w:rPr>
        <w:t>GENERAL DATA PROTECTION REGULATIONS</w:t>
      </w:r>
    </w:p>
    <w:p w14:paraId="6BADDC6C" w14:textId="77777777" w:rsidR="001473CB" w:rsidRPr="006C5BF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b/>
          <w:color w:val="000000"/>
        </w:rPr>
      </w:pPr>
    </w:p>
    <w:p w14:paraId="07EDFCB8" w14:textId="77777777" w:rsidR="001473CB" w:rsidRPr="006C5BF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color w:val="000000"/>
        </w:rPr>
      </w:pPr>
      <w:r w:rsidRPr="006C5BFB">
        <w:rPr>
          <w:rFonts w:ascii="Arial" w:hAnsi="Arial" w:cs="Arial"/>
          <w:color w:val="000000"/>
        </w:rPr>
        <w:t>The Association will treat all personal data in line with its obligations under the current data protection regulations and its own Privacy Policy.  Information regarding how personal data will be used and the basis for processing it is provided in the Association’s Fair Processing Notice.</w:t>
      </w:r>
    </w:p>
    <w:p w14:paraId="5004DE75" w14:textId="77777777" w:rsidR="001473CB" w:rsidRDefault="001473CB" w:rsidP="0014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lang w:val="en-US"/>
        </w:rPr>
      </w:pPr>
    </w:p>
    <w:p w14:paraId="65D71082" w14:textId="77777777" w:rsidR="007B52E5" w:rsidRPr="00635AB0" w:rsidRDefault="007B52E5" w:rsidP="00FE30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iCs/>
          <w:color w:val="000000"/>
          <w:lang w:val="en-US"/>
        </w:rPr>
      </w:pPr>
    </w:p>
    <w:p w14:paraId="06A13B8C" w14:textId="77777777" w:rsidR="00AF10BB" w:rsidRPr="00635AB0" w:rsidRDefault="001473C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b/>
          <w:iCs/>
          <w:color w:val="000000"/>
          <w:lang w:val="en-US"/>
        </w:rPr>
      </w:pPr>
      <w:r>
        <w:rPr>
          <w:rFonts w:ascii="Arial" w:hAnsi="Arial" w:cs="Arial"/>
          <w:b/>
          <w:iCs/>
          <w:color w:val="000000"/>
          <w:lang w:val="en-US"/>
        </w:rPr>
        <w:t>8</w:t>
      </w:r>
      <w:r w:rsidR="00AF10BB" w:rsidRPr="00635AB0">
        <w:rPr>
          <w:rFonts w:ascii="Arial" w:hAnsi="Arial" w:cs="Arial"/>
          <w:b/>
          <w:iCs/>
          <w:color w:val="000000"/>
          <w:lang w:val="en-US"/>
        </w:rPr>
        <w:t>.</w:t>
      </w:r>
      <w:r w:rsidR="00AF10BB" w:rsidRPr="00635AB0">
        <w:rPr>
          <w:rFonts w:ascii="Arial" w:hAnsi="Arial" w:cs="Arial"/>
          <w:b/>
          <w:iCs/>
          <w:color w:val="000000"/>
          <w:lang w:val="en-US"/>
        </w:rPr>
        <w:tab/>
        <w:t>POLICY REVIEW</w:t>
      </w:r>
    </w:p>
    <w:p w14:paraId="7276280C" w14:textId="77777777" w:rsidR="00AF10BB" w:rsidRPr="00635AB0" w:rsidRDefault="00AF10B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b/>
          <w:iCs/>
          <w:color w:val="000000"/>
          <w:lang w:val="en-US"/>
        </w:rPr>
      </w:pPr>
    </w:p>
    <w:p w14:paraId="39EB4B6C" w14:textId="77777777" w:rsidR="00FE30CB" w:rsidRDefault="00AF10B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r w:rsidRPr="00635AB0">
        <w:rPr>
          <w:rFonts w:ascii="Arial" w:hAnsi="Arial" w:cs="Arial"/>
          <w:b/>
          <w:iCs/>
          <w:color w:val="000000"/>
          <w:lang w:val="en-US"/>
        </w:rPr>
        <w:tab/>
      </w:r>
      <w:r w:rsidRPr="00635AB0">
        <w:rPr>
          <w:rFonts w:ascii="Arial" w:hAnsi="Arial" w:cs="Arial"/>
          <w:iCs/>
          <w:color w:val="000000"/>
          <w:lang w:val="en-US"/>
        </w:rPr>
        <w:t xml:space="preserve">The Transfer Policy will be reviewed on a five-yearly basis to ensure that the aims of </w:t>
      </w:r>
      <w:r w:rsidR="00A546BF" w:rsidRPr="00635AB0">
        <w:rPr>
          <w:rFonts w:ascii="Arial" w:hAnsi="Arial" w:cs="Arial"/>
          <w:iCs/>
          <w:color w:val="000000"/>
          <w:lang w:val="en-US"/>
        </w:rPr>
        <w:t xml:space="preserve">the Policy are being achieved. </w:t>
      </w:r>
    </w:p>
    <w:p w14:paraId="12B939D7" w14:textId="77777777" w:rsidR="001473CB" w:rsidRDefault="001473C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66ECAB25" w14:textId="77777777" w:rsidR="00D6445F" w:rsidRDefault="00D6445F"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206E9391" w14:textId="77777777" w:rsidR="00D6445F" w:rsidRDefault="00D6445F"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4D1FF572" w14:textId="77777777" w:rsidR="00D6445F" w:rsidRDefault="00D6445F"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5E17F319" w14:textId="77777777" w:rsidR="00D6445F" w:rsidRDefault="00D6445F"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57D5FA5F" w14:textId="77777777" w:rsidR="00D6445F" w:rsidRDefault="00D6445F"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46F2E4C1" w14:textId="77777777" w:rsidR="004A37A9" w:rsidRDefault="004A37A9"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6F3E9C92" w14:textId="77777777" w:rsidR="004A37A9" w:rsidRDefault="004A37A9"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500992C9" w14:textId="77777777" w:rsidR="004A37A9" w:rsidRDefault="004A37A9"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1A510BB4" w14:textId="77777777" w:rsidR="004A37A9" w:rsidRDefault="004A37A9"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323AB456" w14:textId="77777777" w:rsidR="000C102B" w:rsidRDefault="000C102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112506B6" w14:textId="77777777" w:rsidR="000C102B" w:rsidRDefault="000C102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547F21D3" w14:textId="77777777" w:rsidR="000C102B" w:rsidRDefault="000C102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2C416DDA" w14:textId="77777777" w:rsidR="000C102B" w:rsidRDefault="000C102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652001A2"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17EBA1F5"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45B10261"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32B51CEE"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69239A32"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15DF51CC"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3351CC96"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64226949"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172E0AB6"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5C5D9EE3"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0EA56234" w14:textId="77777777" w:rsidR="00AB602C" w:rsidRDefault="00AB602C"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79B52267" w14:textId="77777777" w:rsidR="000C102B" w:rsidRDefault="000C102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34F5CE7E" w14:textId="77777777" w:rsidR="000C102B" w:rsidRDefault="000C102B" w:rsidP="005D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9" w:hanging="709"/>
        <w:jc w:val="both"/>
        <w:rPr>
          <w:rFonts w:ascii="Arial" w:hAnsi="Arial" w:cs="Arial"/>
          <w:iCs/>
          <w:color w:val="000000"/>
          <w:lang w:val="en-US"/>
        </w:rPr>
      </w:pPr>
    </w:p>
    <w:p w14:paraId="54FF8207" w14:textId="596517AB" w:rsidR="000C102B" w:rsidRPr="004A37A9" w:rsidRDefault="000C102B" w:rsidP="000C102B">
      <w:pPr>
        <w:pStyle w:val="Footer"/>
        <w:rPr>
          <w:rFonts w:ascii="Arial" w:hAnsi="Arial" w:cs="Arial"/>
          <w:sz w:val="20"/>
          <w:szCs w:val="20"/>
        </w:rPr>
      </w:pPr>
      <w:r w:rsidRPr="004A37A9">
        <w:rPr>
          <w:rFonts w:ascii="Arial" w:hAnsi="Arial" w:cs="Arial"/>
          <w:sz w:val="20"/>
          <w:szCs w:val="20"/>
        </w:rPr>
        <w:fldChar w:fldCharType="begin"/>
      </w:r>
      <w:r w:rsidRPr="004A37A9">
        <w:rPr>
          <w:rFonts w:ascii="Arial" w:hAnsi="Arial" w:cs="Arial"/>
          <w:sz w:val="20"/>
          <w:szCs w:val="20"/>
        </w:rPr>
        <w:instrText xml:space="preserve"> FILENAME \p \* MERGEFORMAT </w:instrText>
      </w:r>
      <w:r w:rsidRPr="004A37A9">
        <w:rPr>
          <w:rFonts w:ascii="Arial" w:hAnsi="Arial" w:cs="Arial"/>
          <w:sz w:val="20"/>
          <w:szCs w:val="20"/>
        </w:rPr>
        <w:fldChar w:fldCharType="separate"/>
      </w:r>
      <w:r>
        <w:rPr>
          <w:rFonts w:ascii="Arial" w:hAnsi="Arial" w:cs="Arial"/>
          <w:noProof/>
          <w:sz w:val="20"/>
          <w:szCs w:val="20"/>
        </w:rPr>
        <w:t>Company</w:t>
      </w:r>
      <w:r w:rsidR="008B5451">
        <w:rPr>
          <w:rFonts w:ascii="Arial" w:hAnsi="Arial" w:cs="Arial"/>
          <w:noProof/>
          <w:sz w:val="20"/>
          <w:szCs w:val="20"/>
        </w:rPr>
        <w:t>:\POLICIES\</w:t>
      </w:r>
      <w:r w:rsidRPr="004A37A9">
        <w:rPr>
          <w:rFonts w:ascii="Arial" w:hAnsi="Arial" w:cs="Arial"/>
          <w:noProof/>
          <w:sz w:val="20"/>
          <w:szCs w:val="20"/>
        </w:rPr>
        <w:t>TRANSFER POLICY (</w:t>
      </w:r>
      <w:r w:rsidR="001E6A7A">
        <w:rPr>
          <w:rFonts w:ascii="Arial" w:hAnsi="Arial" w:cs="Arial"/>
          <w:noProof/>
          <w:sz w:val="20"/>
          <w:szCs w:val="20"/>
        </w:rPr>
        <w:t>Oct '</w:t>
      </w:r>
      <w:r w:rsidRPr="004A37A9">
        <w:rPr>
          <w:rFonts w:ascii="Arial" w:hAnsi="Arial" w:cs="Arial"/>
          <w:noProof/>
          <w:sz w:val="20"/>
          <w:szCs w:val="20"/>
        </w:rPr>
        <w:t>20).doc</w:t>
      </w:r>
      <w:r w:rsidRPr="004A37A9">
        <w:rPr>
          <w:rFonts w:ascii="Arial" w:hAnsi="Arial" w:cs="Arial"/>
          <w:sz w:val="20"/>
          <w:szCs w:val="20"/>
        </w:rPr>
        <w:fldChar w:fldCharType="end"/>
      </w:r>
    </w:p>
    <w:sectPr w:rsidR="000C102B" w:rsidRPr="004A37A9" w:rsidSect="00FE30CB">
      <w:pgSz w:w="11908" w:h="16833"/>
      <w:pgMar w:top="737" w:right="1191" w:bottom="397" w:left="1440" w:header="794"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B073" w14:textId="77777777" w:rsidR="008241F3" w:rsidRDefault="008241F3">
      <w:r>
        <w:separator/>
      </w:r>
    </w:p>
  </w:endnote>
  <w:endnote w:type="continuationSeparator" w:id="0">
    <w:p w14:paraId="5CBC1A36" w14:textId="77777777" w:rsidR="008241F3" w:rsidRDefault="0082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C0E2" w14:textId="77777777" w:rsidR="008241F3" w:rsidRDefault="008241F3">
      <w:r>
        <w:separator/>
      </w:r>
    </w:p>
  </w:footnote>
  <w:footnote w:type="continuationSeparator" w:id="0">
    <w:p w14:paraId="30015E20" w14:textId="77777777" w:rsidR="008241F3" w:rsidRDefault="0082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1402"/>
    <w:multiLevelType w:val="hybridMultilevel"/>
    <w:tmpl w:val="E9BED622"/>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 w15:restartNumberingAfterBreak="0">
    <w:nsid w:val="2A937A31"/>
    <w:multiLevelType w:val="hybridMultilevel"/>
    <w:tmpl w:val="D30873A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57E070ED"/>
    <w:multiLevelType w:val="hybridMultilevel"/>
    <w:tmpl w:val="E7542A5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9287D18"/>
    <w:multiLevelType w:val="hybridMultilevel"/>
    <w:tmpl w:val="86DC1720"/>
    <w:lvl w:ilvl="0" w:tplc="04090003">
      <w:start w:val="1"/>
      <w:numFmt w:val="bullet"/>
      <w:lvlText w:val="o"/>
      <w:lvlJc w:val="left"/>
      <w:pPr>
        <w:tabs>
          <w:tab w:val="num" w:pos="2175"/>
        </w:tabs>
        <w:ind w:left="2175" w:hanging="360"/>
      </w:pPr>
      <w:rPr>
        <w:rFonts w:ascii="Courier New" w:hAnsi="Courier New" w:cs="Courier New"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4" w15:restartNumberingAfterBreak="0">
    <w:nsid w:val="732C1F22"/>
    <w:multiLevelType w:val="hybridMultilevel"/>
    <w:tmpl w:val="060C4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ACF"/>
    <w:rsid w:val="000706FA"/>
    <w:rsid w:val="000840DD"/>
    <w:rsid w:val="00091E23"/>
    <w:rsid w:val="000C102B"/>
    <w:rsid w:val="000C7AD8"/>
    <w:rsid w:val="000F04BE"/>
    <w:rsid w:val="000F6DFC"/>
    <w:rsid w:val="001473CB"/>
    <w:rsid w:val="00152EC9"/>
    <w:rsid w:val="001718B3"/>
    <w:rsid w:val="00187EED"/>
    <w:rsid w:val="001A2A8A"/>
    <w:rsid w:val="001B4A26"/>
    <w:rsid w:val="001D4A68"/>
    <w:rsid w:val="001E2722"/>
    <w:rsid w:val="001E6A7A"/>
    <w:rsid w:val="002362BF"/>
    <w:rsid w:val="00237096"/>
    <w:rsid w:val="00257D9A"/>
    <w:rsid w:val="00267CD2"/>
    <w:rsid w:val="002B1D56"/>
    <w:rsid w:val="002C695B"/>
    <w:rsid w:val="002E7BA9"/>
    <w:rsid w:val="00314881"/>
    <w:rsid w:val="00314A5B"/>
    <w:rsid w:val="00342016"/>
    <w:rsid w:val="003426F6"/>
    <w:rsid w:val="003457EB"/>
    <w:rsid w:val="00366D71"/>
    <w:rsid w:val="003B2A18"/>
    <w:rsid w:val="003C388B"/>
    <w:rsid w:val="003D7E65"/>
    <w:rsid w:val="003E1DB5"/>
    <w:rsid w:val="0041707D"/>
    <w:rsid w:val="004170CE"/>
    <w:rsid w:val="00432C0D"/>
    <w:rsid w:val="00445422"/>
    <w:rsid w:val="00450DA2"/>
    <w:rsid w:val="00491233"/>
    <w:rsid w:val="004A37A9"/>
    <w:rsid w:val="004A4ED0"/>
    <w:rsid w:val="004D6C3A"/>
    <w:rsid w:val="004F3ED2"/>
    <w:rsid w:val="00501295"/>
    <w:rsid w:val="00512373"/>
    <w:rsid w:val="005346B7"/>
    <w:rsid w:val="00551AF5"/>
    <w:rsid w:val="005527A1"/>
    <w:rsid w:val="005740DA"/>
    <w:rsid w:val="005C0CB1"/>
    <w:rsid w:val="005D0F94"/>
    <w:rsid w:val="005D335E"/>
    <w:rsid w:val="005D6965"/>
    <w:rsid w:val="005F5350"/>
    <w:rsid w:val="005F5816"/>
    <w:rsid w:val="006259F4"/>
    <w:rsid w:val="00630B0D"/>
    <w:rsid w:val="00635AB0"/>
    <w:rsid w:val="00653DBF"/>
    <w:rsid w:val="006729DA"/>
    <w:rsid w:val="00675BE7"/>
    <w:rsid w:val="00680E96"/>
    <w:rsid w:val="00695EE4"/>
    <w:rsid w:val="006A46D6"/>
    <w:rsid w:val="006C4B2E"/>
    <w:rsid w:val="006D6D09"/>
    <w:rsid w:val="006E221D"/>
    <w:rsid w:val="007061D1"/>
    <w:rsid w:val="007752C8"/>
    <w:rsid w:val="00787D1F"/>
    <w:rsid w:val="007B3C81"/>
    <w:rsid w:val="007B52E5"/>
    <w:rsid w:val="007D3E93"/>
    <w:rsid w:val="007E42E5"/>
    <w:rsid w:val="007F6947"/>
    <w:rsid w:val="0080789D"/>
    <w:rsid w:val="00814BCA"/>
    <w:rsid w:val="00815B9E"/>
    <w:rsid w:val="008241F3"/>
    <w:rsid w:val="00856BFF"/>
    <w:rsid w:val="008631DE"/>
    <w:rsid w:val="008B4F2A"/>
    <w:rsid w:val="008B5451"/>
    <w:rsid w:val="008D68E7"/>
    <w:rsid w:val="0090174A"/>
    <w:rsid w:val="00901DC9"/>
    <w:rsid w:val="00903E98"/>
    <w:rsid w:val="00913056"/>
    <w:rsid w:val="0091729A"/>
    <w:rsid w:val="009853DE"/>
    <w:rsid w:val="00992F03"/>
    <w:rsid w:val="009C559F"/>
    <w:rsid w:val="009D48FB"/>
    <w:rsid w:val="009E3C92"/>
    <w:rsid w:val="009E47E0"/>
    <w:rsid w:val="009E7D75"/>
    <w:rsid w:val="00A06A98"/>
    <w:rsid w:val="00A263D9"/>
    <w:rsid w:val="00A546BF"/>
    <w:rsid w:val="00AB602C"/>
    <w:rsid w:val="00AC2982"/>
    <w:rsid w:val="00AD28E6"/>
    <w:rsid w:val="00AD3688"/>
    <w:rsid w:val="00AE00FE"/>
    <w:rsid w:val="00AF10BB"/>
    <w:rsid w:val="00AF4124"/>
    <w:rsid w:val="00B11F1A"/>
    <w:rsid w:val="00B310D9"/>
    <w:rsid w:val="00B31F6C"/>
    <w:rsid w:val="00B36A8F"/>
    <w:rsid w:val="00B447F1"/>
    <w:rsid w:val="00B51EB0"/>
    <w:rsid w:val="00B5486A"/>
    <w:rsid w:val="00B966A5"/>
    <w:rsid w:val="00BA127D"/>
    <w:rsid w:val="00BB1F0D"/>
    <w:rsid w:val="00BD2E31"/>
    <w:rsid w:val="00BD79F1"/>
    <w:rsid w:val="00C21C71"/>
    <w:rsid w:val="00C2202E"/>
    <w:rsid w:val="00C40571"/>
    <w:rsid w:val="00C52D19"/>
    <w:rsid w:val="00C8761E"/>
    <w:rsid w:val="00C90495"/>
    <w:rsid w:val="00C97AF0"/>
    <w:rsid w:val="00CA6ACF"/>
    <w:rsid w:val="00CC52EE"/>
    <w:rsid w:val="00CD2C26"/>
    <w:rsid w:val="00CF122F"/>
    <w:rsid w:val="00CF2A5C"/>
    <w:rsid w:val="00D22E3E"/>
    <w:rsid w:val="00D2556F"/>
    <w:rsid w:val="00D34587"/>
    <w:rsid w:val="00D51A34"/>
    <w:rsid w:val="00D6049B"/>
    <w:rsid w:val="00D62E7F"/>
    <w:rsid w:val="00D6445F"/>
    <w:rsid w:val="00D849EA"/>
    <w:rsid w:val="00D855CA"/>
    <w:rsid w:val="00D9760B"/>
    <w:rsid w:val="00DB6DF0"/>
    <w:rsid w:val="00DC420C"/>
    <w:rsid w:val="00DD3224"/>
    <w:rsid w:val="00DF6B6B"/>
    <w:rsid w:val="00E3189C"/>
    <w:rsid w:val="00E52B62"/>
    <w:rsid w:val="00E77DC7"/>
    <w:rsid w:val="00E90BC7"/>
    <w:rsid w:val="00EA6A2B"/>
    <w:rsid w:val="00ED4B1F"/>
    <w:rsid w:val="00EE724C"/>
    <w:rsid w:val="00EF6C33"/>
    <w:rsid w:val="00F04B98"/>
    <w:rsid w:val="00F21247"/>
    <w:rsid w:val="00F32764"/>
    <w:rsid w:val="00F342B7"/>
    <w:rsid w:val="00F46BA8"/>
    <w:rsid w:val="00F9228A"/>
    <w:rsid w:val="00F924C2"/>
    <w:rsid w:val="00FA0E04"/>
    <w:rsid w:val="00FB458A"/>
    <w:rsid w:val="00FC3C26"/>
    <w:rsid w:val="00FC4F67"/>
    <w:rsid w:val="00FE2456"/>
    <w:rsid w:val="00FE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F95B77"/>
  <w15:chartTrackingRefBased/>
  <w15:docId w15:val="{A05E22B6-F018-49B5-A324-F21F054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9F4"/>
    <w:pPr>
      <w:tabs>
        <w:tab w:val="center" w:pos="4153"/>
        <w:tab w:val="right" w:pos="8306"/>
      </w:tabs>
    </w:pPr>
  </w:style>
  <w:style w:type="paragraph" w:styleId="Footer">
    <w:name w:val="footer"/>
    <w:basedOn w:val="Normal"/>
    <w:rsid w:val="006259F4"/>
    <w:pPr>
      <w:tabs>
        <w:tab w:val="center" w:pos="4153"/>
        <w:tab w:val="right" w:pos="8306"/>
      </w:tabs>
    </w:pPr>
  </w:style>
  <w:style w:type="paragraph" w:styleId="BalloonText">
    <w:name w:val="Balloon Text"/>
    <w:basedOn w:val="Normal"/>
    <w:link w:val="BalloonTextChar"/>
    <w:rsid w:val="00635AB0"/>
    <w:rPr>
      <w:rFonts w:ascii="Segoe UI" w:hAnsi="Segoe UI" w:cs="Segoe UI"/>
      <w:sz w:val="18"/>
      <w:szCs w:val="18"/>
    </w:rPr>
  </w:style>
  <w:style w:type="character" w:customStyle="1" w:styleId="BalloonTextChar">
    <w:name w:val="Balloon Text Char"/>
    <w:link w:val="BalloonText"/>
    <w:rsid w:val="00635AB0"/>
    <w:rPr>
      <w:rFonts w:ascii="Segoe UI" w:hAnsi="Segoe UI" w:cs="Segoe UI"/>
      <w:sz w:val="18"/>
      <w:szCs w:val="18"/>
      <w:lang w:eastAsia="en-US"/>
    </w:rPr>
  </w:style>
  <w:style w:type="character" w:styleId="Hyperlink">
    <w:name w:val="Hyperlink"/>
    <w:uiPriority w:val="99"/>
    <w:unhideWhenUsed/>
    <w:rsid w:val="00147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2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ved=2ahUKEwiQqe-xhv3jAhUE1hoKHUdGDRkQjRx6BAgBEAQ&amp;url=http://www.glenhousing.co.uk/&amp;psig=AOvVaw3XF1qOHAwCwM0phmClV_eL&amp;ust=1565689588025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GLEN HOUSING ASSOCIATION</vt:lpstr>
    </vt:vector>
  </TitlesOfParts>
  <Company>Glen Housing Association</Company>
  <LinksUpToDate>false</LinksUpToDate>
  <CharactersWithSpaces>6469</CharactersWithSpaces>
  <SharedDoc>false</SharedDoc>
  <HLinks>
    <vt:vector size="12" baseType="variant">
      <vt:variant>
        <vt:i4>1048625</vt:i4>
      </vt:variant>
      <vt:variant>
        <vt:i4>0</vt:i4>
      </vt:variant>
      <vt:variant>
        <vt:i4>0</vt:i4>
      </vt:variant>
      <vt:variant>
        <vt:i4>5</vt:i4>
      </vt:variant>
      <vt:variant>
        <vt:lpwstr>http://www.google.co.uk/url?sa=i&amp;rct=j&amp;q=&amp;esrc=s&amp;source=images&amp;cd=&amp;ved=2ahUKEwiQqe-xhv3jAhUE1hoKHUdGDRkQjRx6BAgBEAQ&amp;url=http://www.glenhousing.co.uk/&amp;psig=AOvVaw3XF1qOHAwCwM0phmClV_eL&amp;ust=1565689588025796</vt:lpwstr>
      </vt:variant>
      <vt:variant>
        <vt:lpwstr/>
      </vt:variant>
      <vt:variant>
        <vt:i4>1048625</vt:i4>
      </vt:variant>
      <vt:variant>
        <vt:i4>2285</vt:i4>
      </vt:variant>
      <vt:variant>
        <vt:i4>1025</vt:i4>
      </vt:variant>
      <vt:variant>
        <vt:i4>4</vt:i4>
      </vt:variant>
      <vt:variant>
        <vt:lpwstr>http://www.google.co.uk/url?sa=i&amp;rct=j&amp;q=&amp;esrc=s&amp;source=images&amp;cd=&amp;ved=2ahUKEwiQqe-xhv3jAhUE1hoKHUdGDRkQjRx6BAgBEAQ&amp;url=http://www.glenhousing.co.uk/&amp;psig=AOvVaw3XF1qOHAwCwM0phmClV_eL&amp;ust=1565689588025796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HOUSING ASSOCIATION</dc:title>
  <dc:subject/>
  <dc:creator>ian</dc:creator>
  <cp:keywords/>
  <dc:description/>
  <cp:lastModifiedBy>Brodie Milne</cp:lastModifiedBy>
  <cp:revision>4</cp:revision>
  <cp:lastPrinted>2020-12-10T11:25:00Z</cp:lastPrinted>
  <dcterms:created xsi:type="dcterms:W3CDTF">2020-12-10T11:25:00Z</dcterms:created>
  <dcterms:modified xsi:type="dcterms:W3CDTF">2021-04-14T11:39:00Z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